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480"/>
        <w:pageBreakBefore w:val="0"/>
        <w:rPr>
          <w:color w:val="auto"/>
          <w:highlight w:val="none"/>
        </w:rPr>
      </w:pPr>
      <w:r>
        <w:rPr>
          <w:color w:val="auto"/>
          <w:highlight w:val="none"/>
        </w:rPr>
      </w:r>
      <w:r/>
    </w:p>
    <w:p>
      <w:pPr>
        <w:ind w:firstLine="0"/>
        <w:pageBreakBefore w:val="0"/>
        <w:rPr>
          <w:color w:val="auto"/>
          <w:highlight w:val="none"/>
          <w:lang w:eastAsia="zh-CN"/>
        </w:rPr>
      </w:pPr>
      <w:r>
        <w:rPr>
          <w:color w:val="auto"/>
          <w:highlight w:val="none"/>
          <w:lang w:eastAsia="zh-CN"/>
        </w:rPr>
      </w:r>
      <w:r/>
    </w:p>
    <w:p>
      <w:pPr>
        <w:ind w:firstLine="480"/>
        <w:pageBreakBefore w:val="0"/>
        <w:rPr>
          <w:color w:val="auto"/>
          <w:highlight w:val="none"/>
        </w:rPr>
      </w:pPr>
      <w:r>
        <w:rPr>
          <w:color w:val="auto"/>
          <w:highlight w:val="none"/>
        </w:rPr>
      </w:r>
      <w:r/>
    </w:p>
    <w:p>
      <w:pPr>
        <w:ind w:firstLine="0"/>
        <w:jc w:val="center"/>
        <w:pageBreakBefore w:val="0"/>
        <w:spacing w:line="240" w:lineRule="auto"/>
        <w:widowControl w:val="off"/>
        <w:rPr>
          <w:rFonts w:ascii="宋体" w:hAnsi="宋体" w:cs="宋体"/>
          <w:b/>
          <w:color w:val="auto"/>
          <w:sz w:val="72"/>
          <w:szCs w:val="72"/>
          <w:highlight w:val="none"/>
          <w:lang w:eastAsia="zh-CN"/>
        </w:rPr>
      </w:pPr>
      <w:r>
        <w:rPr>
          <w:rFonts w:hint="eastAsia" w:ascii="宋体" w:hAnsi="宋体" w:cs="宋体"/>
          <w:b/>
          <w:color w:val="auto"/>
          <w:sz w:val="72"/>
          <w:szCs w:val="72"/>
          <w:highlight w:val="none"/>
          <w:lang w:eastAsia="zh-CN"/>
        </w:rPr>
        <w:t xml:space="preserve">无 锡 市 政 府 采 购</w:t>
      </w:r>
      <w:r/>
    </w:p>
    <w:p>
      <w:pPr>
        <w:ind w:firstLine="420"/>
        <w:jc w:val="both"/>
        <w:pageBreakBefore w:val="0"/>
        <w:widowControl w:val="off"/>
        <w:rPr>
          <w:rFonts w:ascii="宋体" w:hAnsi="宋体"/>
          <w:color w:val="auto"/>
          <w:sz w:val="21"/>
          <w:szCs w:val="20"/>
          <w:highlight w:val="none"/>
          <w:lang w:eastAsia="zh-CN"/>
        </w:rPr>
      </w:pPr>
      <w:r>
        <w:rPr>
          <w:rFonts w:ascii="宋体" w:hAnsi="宋体"/>
          <w:color w:val="auto"/>
          <w:sz w:val="21"/>
          <w:szCs w:val="20"/>
          <w:highlight w:val="none"/>
          <w:lang w:eastAsia="zh-CN"/>
        </w:rPr>
      </w:r>
      <w:r/>
    </w:p>
    <w:p>
      <w:pPr>
        <w:ind w:firstLine="420"/>
        <w:jc w:val="both"/>
        <w:pageBreakBefore w:val="0"/>
        <w:widowControl w:val="off"/>
        <w:rPr>
          <w:rFonts w:ascii="宋体" w:hAnsi="宋体"/>
          <w:color w:val="auto"/>
          <w:sz w:val="21"/>
          <w:highlight w:val="none"/>
          <w:lang w:eastAsia="zh-CN"/>
        </w:rPr>
      </w:pPr>
      <w:r>
        <w:rPr>
          <w:rFonts w:ascii="宋体" w:hAnsi="宋体"/>
          <w:color w:val="auto"/>
          <w:sz w:val="21"/>
          <w:highlight w:val="none"/>
          <w:lang w:eastAsia="zh-CN"/>
        </w:rPr>
      </w:r>
      <w:r/>
    </w:p>
    <w:p>
      <w:pPr>
        <w:ind w:firstLine="0"/>
        <w:jc w:val="both"/>
        <w:pageBreakBefore w:val="0"/>
        <w:widowControl w:val="off"/>
        <w:rPr>
          <w:rFonts w:ascii="宋体" w:hAnsi="宋体"/>
          <w:color w:val="auto"/>
          <w:sz w:val="21"/>
          <w:highlight w:val="none"/>
          <w:lang w:eastAsia="zh-CN"/>
        </w:rPr>
      </w:pPr>
      <w:r>
        <w:rPr>
          <w:rFonts w:ascii="宋体" w:hAnsi="宋体"/>
          <w:color w:val="auto"/>
          <w:sz w:val="21"/>
          <w:highlight w:val="none"/>
          <w:lang w:eastAsia="zh-CN"/>
        </w:rPr>
      </w:r>
      <w:r/>
    </w:p>
    <w:p>
      <w:pPr>
        <w:ind w:firstLine="420"/>
        <w:jc w:val="both"/>
        <w:pageBreakBefore w:val="0"/>
        <w:widowControl w:val="off"/>
        <w:rPr>
          <w:rFonts w:ascii="宋体" w:hAnsi="宋体"/>
          <w:color w:val="auto"/>
          <w:sz w:val="21"/>
          <w:highlight w:val="none"/>
          <w:lang w:eastAsia="zh-CN"/>
        </w:rPr>
      </w:pPr>
      <w:r>
        <w:rPr>
          <w:rFonts w:ascii="宋体" w:hAnsi="宋体"/>
          <w:color w:val="auto"/>
          <w:sz w:val="21"/>
          <w:highlight w:val="none"/>
          <w:lang w:eastAsia="zh-CN"/>
        </w:rPr>
      </w:r>
      <w:r/>
    </w:p>
    <w:p>
      <w:pPr>
        <w:ind w:firstLine="0"/>
        <w:jc w:val="center"/>
        <w:pageBreakBefore w:val="0"/>
        <w:spacing w:line="240" w:lineRule="auto"/>
        <w:widowControl w:val="off"/>
        <w:rPr>
          <w:rFonts w:ascii="宋体" w:hAnsi="宋体" w:cs="宋体"/>
          <w:b/>
          <w:color w:val="auto"/>
          <w:sz w:val="21"/>
          <w:highlight w:val="none"/>
          <w:lang w:eastAsia="zh-CN"/>
        </w:rPr>
      </w:pPr>
      <w:r>
        <w:rPr>
          <w:rFonts w:hint="eastAsia" w:ascii="宋体" w:hAnsi="宋体" w:cs="宋体"/>
          <w:b/>
          <w:color w:val="auto"/>
          <w:sz w:val="72"/>
          <w:szCs w:val="72"/>
          <w:highlight w:val="none"/>
          <w:lang w:eastAsia="zh-CN"/>
        </w:rPr>
        <w:t xml:space="preserve">公开招标文件</w:t>
      </w:r>
      <w:r/>
    </w:p>
    <w:p>
      <w:pPr>
        <w:ind w:firstLine="0"/>
        <w:jc w:val="both"/>
        <w:pageBreakBefore w:val="0"/>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pageBreakBefore w:val="0"/>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pageBreakBefore w:val="0"/>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firstLine="0"/>
        <w:jc w:val="both"/>
        <w:pageBreakBefore w:val="0"/>
        <w:spacing w:line="240" w:lineRule="auto"/>
        <w:widowControl w:val="off"/>
        <w:rPr>
          <w:rFonts w:ascii="宋体" w:hAnsi="宋体" w:cs="Times New Roman"/>
          <w:color w:val="auto"/>
          <w:sz w:val="21"/>
          <w:szCs w:val="24"/>
          <w:highlight w:val="none"/>
          <w:lang w:eastAsia="zh-CN"/>
        </w:rPr>
      </w:pPr>
      <w:r>
        <w:rPr>
          <w:rFonts w:ascii="宋体" w:hAnsi="宋体" w:cs="Times New Roman"/>
          <w:color w:val="auto"/>
          <w:sz w:val="21"/>
          <w:szCs w:val="24"/>
          <w:highlight w:val="none"/>
          <w:lang w:eastAsia="zh-CN"/>
        </w:rPr>
      </w:r>
      <w:r/>
    </w:p>
    <w:p>
      <w:pPr>
        <w:ind w:left="-5" w:firstLine="138"/>
        <w:jc w:val="both"/>
        <w:pageBreakBefore w:val="0"/>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w:t>
      </w:r>
      <w:r>
        <w:rPr>
          <w:rFonts w:ascii="宋体" w:hAnsi="宋体" w:cs="宋体"/>
          <w:b/>
          <w:color w:val="auto"/>
          <w:sz w:val="32"/>
          <w:szCs w:val="32"/>
          <w:highlight w:val="none"/>
          <w:lang w:eastAsia="zh-CN"/>
        </w:rPr>
        <w:t xml:space="preserve">项</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目</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编</w:t>
      </w:r>
      <w:r>
        <w:rPr>
          <w:rFonts w:hint="eastAsia" w:ascii="宋体" w:hAnsi="宋体" w:cs="宋体"/>
          <w:b/>
          <w:color w:val="auto"/>
          <w:sz w:val="32"/>
          <w:szCs w:val="32"/>
          <w:highlight w:val="none"/>
          <w:lang w:eastAsia="zh-CN"/>
        </w:rPr>
        <w:t xml:space="preserve"> </w:t>
      </w:r>
      <w:r>
        <w:rPr>
          <w:rFonts w:ascii="宋体" w:hAnsi="宋体" w:cs="宋体"/>
          <w:b/>
          <w:color w:val="auto"/>
          <w:sz w:val="32"/>
          <w:szCs w:val="32"/>
          <w:highlight w:val="none"/>
          <w:lang w:eastAsia="zh-CN"/>
        </w:rPr>
        <w:t xml:space="preserve">号：</w:t>
      </w:r>
      <w:r>
        <w:rPr>
          <w:rFonts w:hint="eastAsia" w:ascii="宋体" w:hAnsi="宋体" w:cs="宋体"/>
          <w:b/>
          <w:color w:val="auto"/>
          <w:sz w:val="32"/>
          <w:szCs w:val="32"/>
          <w:highlight w:val="none"/>
          <w:lang w:eastAsia="zh-CN"/>
        </w:rPr>
        <w:t xml:space="preserve">JSZC-320211-WXSM-G2026-0007 </w:t>
      </w:r>
      <w:r/>
    </w:p>
    <w:p>
      <w:pPr>
        <w:ind w:left="-5" w:firstLine="138"/>
        <w:jc w:val="both"/>
        <w:pageBreakBefore w:val="0"/>
        <w:spacing w:line="240" w:lineRule="auto"/>
        <w:widowControl w:val="off"/>
        <w:rPr>
          <w:rFonts w:ascii="宋体" w:hAnsi="宋体" w:cs="宋体"/>
          <w:b/>
          <w:color w:val="auto"/>
          <w:sz w:val="32"/>
          <w:szCs w:val="32"/>
          <w:highlight w:val="none"/>
          <w:lang w:eastAsia="zh-CN"/>
        </w:rPr>
      </w:pPr>
      <w:r>
        <w:rPr>
          <w:rFonts w:ascii="宋体" w:hAnsi="宋体" w:cs="宋体"/>
          <w:b/>
          <w:color w:val="auto"/>
          <w:sz w:val="32"/>
          <w:szCs w:val="32"/>
          <w:highlight w:val="none"/>
          <w:lang w:eastAsia="zh-CN"/>
        </w:rPr>
      </w:r>
      <w:r/>
    </w:p>
    <w:p>
      <w:pPr>
        <w:ind w:left="-5" w:firstLine="138"/>
        <w:jc w:val="both"/>
        <w:pageBreakBefore w:val="0"/>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项</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目 名 称：2026年雪浪街道河道水质管护服务外包项目</w:t>
      </w:r>
      <w:r/>
    </w:p>
    <w:p>
      <w:pPr>
        <w:ind w:left="-5" w:firstLine="138"/>
        <w:jc w:val="both"/>
        <w:pageBreakBefore w:val="0"/>
        <w:spacing w:line="240" w:lineRule="auto"/>
        <w:widowControl w:val="off"/>
        <w:rPr>
          <w:rFonts w:ascii="宋体" w:hAnsi="宋体" w:cs="宋体"/>
          <w:b/>
          <w:color w:val="auto"/>
          <w:sz w:val="32"/>
          <w:szCs w:val="32"/>
          <w:highlight w:val="none"/>
          <w:lang w:eastAsia="zh-CN"/>
        </w:rPr>
      </w:pPr>
      <w:r>
        <w:rPr>
          <w:rFonts w:ascii="宋体" w:hAnsi="宋体" w:cs="宋体"/>
          <w:b/>
          <w:color w:val="auto"/>
          <w:sz w:val="32"/>
          <w:szCs w:val="32"/>
          <w:highlight w:val="none"/>
          <w:lang w:eastAsia="zh-CN"/>
        </w:rPr>
      </w:r>
      <w:r/>
    </w:p>
    <w:p>
      <w:pPr>
        <w:ind w:left="-5" w:firstLine="138"/>
        <w:jc w:val="both"/>
        <w:pageBreakBefore w:val="0"/>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购 </w:t>
      </w:r>
      <w:r>
        <w:rPr>
          <w:rFonts w:ascii="宋体" w:hAnsi="宋体" w:cs="宋体"/>
          <w:b/>
          <w:color w:val="auto"/>
          <w:sz w:val="32"/>
          <w:szCs w:val="32"/>
          <w:highlight w:val="none"/>
          <w:lang w:eastAsia="zh-CN"/>
        </w:rPr>
        <w:t xml:space="preserve">    </w:t>
      </w:r>
      <w:r>
        <w:rPr>
          <w:rFonts w:hint="eastAsia" w:ascii="宋体" w:hAnsi="宋体" w:cs="宋体"/>
          <w:b/>
          <w:color w:val="auto"/>
          <w:sz w:val="32"/>
          <w:szCs w:val="32"/>
          <w:highlight w:val="none"/>
          <w:lang w:eastAsia="zh-CN"/>
        </w:rPr>
        <w:t xml:space="preserve">人：无锡市滨湖区雪浪街道办事处 </w:t>
      </w:r>
      <w:r>
        <w:rPr>
          <w:rFonts w:ascii="宋体" w:hAnsi="宋体" w:cs="宋体"/>
          <w:b/>
          <w:color w:val="auto"/>
          <w:sz w:val="32"/>
          <w:szCs w:val="32"/>
          <w:highlight w:val="none"/>
          <w:lang w:eastAsia="zh-CN"/>
        </w:rPr>
        <w:t xml:space="preserve"> </w:t>
      </w:r>
      <w:r/>
    </w:p>
    <w:p>
      <w:pPr>
        <w:ind w:left="-5" w:firstLine="138"/>
        <w:jc w:val="both"/>
        <w:pageBreakBefore w:val="0"/>
        <w:spacing w:line="240" w:lineRule="auto"/>
        <w:widowControl w:val="off"/>
        <w:rPr>
          <w:rFonts w:ascii="宋体" w:hAnsi="宋体" w:cs="宋体"/>
          <w:b/>
          <w:color w:val="auto"/>
          <w:sz w:val="32"/>
          <w:szCs w:val="32"/>
          <w:highlight w:val="none"/>
          <w:lang w:eastAsia="zh-CN"/>
        </w:rPr>
      </w:pPr>
      <w:r>
        <w:rPr>
          <w:rFonts w:ascii="宋体" w:hAnsi="宋体" w:cs="宋体"/>
          <w:b/>
          <w:color w:val="auto"/>
          <w:sz w:val="32"/>
          <w:szCs w:val="32"/>
          <w:highlight w:val="none"/>
          <w:lang w:eastAsia="zh-CN"/>
        </w:rPr>
      </w:r>
      <w:r/>
    </w:p>
    <w:p>
      <w:pPr>
        <w:ind w:left="-5" w:firstLine="138"/>
        <w:jc w:val="both"/>
        <w:pageBreakBefore w:val="0"/>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采 购 代 理 机 构：无锡苏名建设咨询有限公司</w:t>
      </w:r>
      <w:r/>
    </w:p>
    <w:p>
      <w:pPr>
        <w:ind w:right="-29" w:firstLine="0"/>
        <w:jc w:val="both"/>
        <w:pageBreakBefore w:val="0"/>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pageBreakBefore w:val="0"/>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both"/>
        <w:pageBreakBefore w:val="0"/>
        <w:spacing w:line="240" w:lineRule="auto"/>
        <w:widowControl w:val="off"/>
        <w:rPr>
          <w:rFonts w:ascii="宋体" w:hAnsi="宋体" w:cs="宋体"/>
          <w:b/>
          <w:color w:val="auto"/>
          <w:sz w:val="21"/>
          <w:highlight w:val="none"/>
          <w:lang w:eastAsia="zh-CN"/>
        </w:rPr>
      </w:pPr>
      <w:r>
        <w:rPr>
          <w:rFonts w:ascii="宋体" w:hAnsi="宋体" w:cs="宋体"/>
          <w:b/>
          <w:color w:val="auto"/>
          <w:sz w:val="21"/>
          <w:highlight w:val="none"/>
          <w:lang w:eastAsia="zh-CN"/>
        </w:rPr>
      </w:r>
      <w:r/>
    </w:p>
    <w:p>
      <w:pPr>
        <w:ind w:firstLine="0"/>
        <w:jc w:val="center"/>
        <w:pageBreakBefore w:val="0"/>
        <w:spacing w:line="240" w:lineRule="auto"/>
        <w:widowControl w:val="off"/>
        <w:rPr>
          <w:rFonts w:ascii="宋体" w:hAnsi="宋体" w:cs="宋体"/>
          <w:b/>
          <w:color w:val="auto"/>
          <w:sz w:val="32"/>
          <w:szCs w:val="32"/>
          <w:highlight w:val="none"/>
          <w:lang w:eastAsia="zh-CN"/>
        </w:rPr>
      </w:pPr>
      <w:r>
        <w:rPr>
          <w:rFonts w:hint="eastAsia" w:ascii="宋体" w:hAnsi="宋体" w:cs="宋体"/>
          <w:b/>
          <w:color w:val="auto"/>
          <w:sz w:val="32"/>
          <w:szCs w:val="32"/>
          <w:highlight w:val="none"/>
          <w:lang w:eastAsia="zh-CN"/>
        </w:rPr>
        <w:t xml:space="preserve">二〇二六年</w:t>
      </w:r>
      <w:r>
        <w:rPr>
          <w:rFonts w:hint="eastAsia" w:ascii="宋体" w:hAnsi="宋体" w:cs="宋体"/>
          <w:b/>
          <w:color w:val="auto"/>
          <w:sz w:val="32"/>
          <w:szCs w:val="32"/>
          <w:highlight w:val="none"/>
          <w:lang w:val="en-US" w:eastAsia="zh-CN"/>
        </w:rPr>
        <w:t xml:space="preserve">六</w:t>
      </w:r>
      <w:r>
        <w:rPr>
          <w:rFonts w:hint="eastAsia" w:ascii="宋体" w:hAnsi="宋体" w:cs="宋体"/>
          <w:b/>
          <w:color w:val="auto"/>
          <w:sz w:val="32"/>
          <w:szCs w:val="32"/>
          <w:highlight w:val="none"/>
          <w:lang w:eastAsia="zh-CN"/>
        </w:rPr>
        <w:t xml:space="preserve">月</w:t>
      </w:r>
      <w:r/>
    </w:p>
    <w:p>
      <w:pPr>
        <w:ind w:firstLine="0"/>
        <w:jc w:val="both"/>
        <w:pageBreakBefore w:val="0"/>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pageBreakBefore w:val="0"/>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highlight w:val="none"/>
          <w:lang w:eastAsia="zh-CN"/>
        </w:rPr>
      </w:r>
      <w:r>
        <w:rPr>
          <w:rFonts w:ascii="等线" w:hAnsi="等线" w:eastAsia="等线"/>
          <w:color w:val="auto"/>
          <w:sz w:val="21"/>
          <w:highlight w:val="none"/>
          <w:lang w:eastAsia="zh-CN"/>
        </w:rPr>
      </w:r>
      <w:r/>
    </w:p>
    <w:p>
      <w:pPr>
        <w:ind w:firstLine="0"/>
        <w:jc w:val="both"/>
        <w:pageBreakBefore w:val="0"/>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szCs w:val="21"/>
          <w:highlight w:val="none"/>
          <w:lang w:eastAsia="zh-CN"/>
        </w:rPr>
      </w:r>
      <w:r>
        <w:rPr>
          <w:rFonts w:ascii="等线" w:hAnsi="等线" w:eastAsia="等线"/>
          <w:color w:val="auto"/>
          <w:sz w:val="21"/>
          <w:szCs w:val="21"/>
          <w:highlight w:val="none"/>
          <w:lang w:eastAsia="zh-CN"/>
        </w:rPr>
      </w:r>
      <w:r/>
    </w:p>
    <w:p>
      <w:pPr>
        <w:ind w:firstLine="0"/>
        <w:jc w:val="both"/>
        <w:pageBreakBefore w:val="0"/>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szCs w:val="21"/>
          <w:highlight w:val="none"/>
          <w:lang w:eastAsia="zh-CN"/>
        </w:rPr>
      </w:r>
      <w:r>
        <w:rPr>
          <w:rFonts w:ascii="等线" w:hAnsi="等线" w:eastAsia="等线"/>
          <w:color w:val="auto"/>
          <w:sz w:val="21"/>
          <w:szCs w:val="21"/>
          <w:highlight w:val="none"/>
          <w:lang w:eastAsia="zh-CN"/>
        </w:rPr>
      </w:r>
      <w:r/>
    </w:p>
    <w:p>
      <w:pPr>
        <w:ind w:firstLine="0"/>
        <w:jc w:val="both"/>
        <w:pageBreakBefore w:val="0"/>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szCs w:val="21"/>
          <w:highlight w:val="none"/>
          <w:lang w:eastAsia="zh-CN"/>
        </w:rPr>
      </w:r>
      <w:r>
        <w:rPr>
          <w:rFonts w:ascii="等线" w:hAnsi="等线" w:eastAsia="等线"/>
          <w:color w:val="auto"/>
          <w:sz w:val="21"/>
          <w:szCs w:val="21"/>
          <w:highlight w:val="none"/>
          <w:lang w:eastAsia="zh-CN"/>
        </w:rPr>
      </w:r>
      <w:r/>
    </w:p>
    <w:p>
      <w:pPr>
        <w:ind w:firstLine="0"/>
        <w:jc w:val="both"/>
        <w:pageBreakBefore w:val="0"/>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szCs w:val="21"/>
          <w:highlight w:val="none"/>
          <w:lang w:eastAsia="zh-CN"/>
        </w:rPr>
      </w:r>
      <w:r>
        <w:rPr>
          <w:rFonts w:ascii="等线" w:hAnsi="等线" w:eastAsia="等线"/>
          <w:color w:val="auto"/>
          <w:sz w:val="21"/>
          <w:szCs w:val="21"/>
          <w:highlight w:val="none"/>
          <w:lang w:eastAsia="zh-CN"/>
        </w:rPr>
      </w:r>
      <w:r/>
    </w:p>
    <w:p>
      <w:pPr>
        <w:ind w:firstLine="0"/>
        <w:jc w:val="both"/>
        <w:pageBreakBefore w:val="0"/>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szCs w:val="21"/>
          <w:highlight w:val="none"/>
          <w:lang w:eastAsia="zh-CN"/>
        </w:rPr>
      </w:r>
      <w:r>
        <w:rPr>
          <w:rFonts w:ascii="等线" w:hAnsi="等线" w:eastAsia="等线"/>
          <w:color w:val="auto"/>
          <w:sz w:val="21"/>
          <w:szCs w:val="21"/>
          <w:highlight w:val="none"/>
          <w:lang w:eastAsia="zh-CN"/>
        </w:rPr>
      </w:r>
      <w:r/>
    </w:p>
    <w:p>
      <w:pPr>
        <w:ind w:firstLine="0"/>
        <w:jc w:val="both"/>
        <w:pageBreakBefore w:val="0"/>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szCs w:val="21"/>
          <w:highlight w:val="none"/>
          <w:lang w:eastAsia="zh-CN"/>
        </w:rPr>
      </w:r>
      <w:r>
        <w:rPr>
          <w:rFonts w:ascii="等线" w:hAnsi="等线" w:eastAsia="等线"/>
          <w:color w:val="auto"/>
          <w:sz w:val="21"/>
          <w:szCs w:val="21"/>
          <w:highlight w:val="none"/>
          <w:lang w:eastAsia="zh-CN"/>
        </w:rPr>
      </w:r>
      <w:r/>
    </w:p>
    <w:p>
      <w:pPr>
        <w:ind w:firstLine="0"/>
        <w:jc w:val="both"/>
        <w:pageBreakBefore w:val="0"/>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szCs w:val="21"/>
          <w:highlight w:val="none"/>
          <w:lang w:eastAsia="zh-CN"/>
        </w:rPr>
      </w:r>
      <w:r>
        <w:rPr>
          <w:rFonts w:ascii="等线" w:hAnsi="等线" w:eastAsia="等线"/>
          <w:color w:val="auto"/>
          <w:sz w:val="21"/>
          <w:szCs w:val="21"/>
          <w:highlight w:val="none"/>
          <w:lang w:eastAsia="zh-CN"/>
        </w:rPr>
      </w:r>
      <w:r/>
    </w:p>
    <w:p>
      <w:pPr>
        <w:ind w:firstLine="0"/>
        <w:jc w:val="both"/>
        <w:pageBreakBefore w:val="0"/>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szCs w:val="21"/>
          <w:highlight w:val="none"/>
          <w:lang w:eastAsia="zh-CN"/>
        </w:rPr>
      </w:r>
      <w:r>
        <w:rPr>
          <w:rFonts w:ascii="等线" w:hAnsi="等线" w:eastAsia="等线"/>
          <w:color w:val="auto"/>
          <w:sz w:val="21"/>
          <w:szCs w:val="21"/>
          <w:highlight w:val="none"/>
          <w:lang w:eastAsia="zh-CN"/>
        </w:rPr>
      </w:r>
      <w:r/>
    </w:p>
    <w:p>
      <w:pPr>
        <w:ind w:firstLine="0"/>
        <w:jc w:val="both"/>
        <w:pageBreakBefore w:val="0"/>
        <w:spacing w:line="240" w:lineRule="auto"/>
        <w:widowControl w:val="off"/>
        <w:rPr>
          <w:rFonts w:ascii="等线" w:hAnsi="等线" w:eastAsia="等线"/>
          <w:color w:val="auto"/>
          <w:sz w:val="21"/>
          <w:szCs w:val="21"/>
          <w:highlight w:val="none"/>
          <w:lang w:eastAsia="zh-CN"/>
        </w:rPr>
      </w:pPr>
      <w:r>
        <w:rPr>
          <w:rFonts w:ascii="等线" w:hAnsi="等线" w:eastAsia="等线"/>
          <w:color w:val="auto"/>
          <w:sz w:val="21"/>
          <w:highlight w:val="none"/>
          <w:lang w:eastAsia="zh-CN"/>
        </w:rPr>
      </w:r>
      <w:r/>
    </w:p>
    <w:p>
      <w:pPr>
        <w:ind w:firstLine="0"/>
        <w:jc w:val="both"/>
        <w:pageBreakBefore w:val="0"/>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pageBreakBefore w:val="0"/>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sdt>
      <w:sdtPr>
        <w15:appearance w15:val="boundingBox"/>
        <w:id w:val="-1793895377"/>
        <w:docPartObj>
          <w:docPartGallery w:val="Table of Contents"/>
          <w:docPartUnique w:val="true"/>
        </w:docPartObj>
        <w:rPr>
          <w:rFonts w:ascii="Arial" w:hAnsi="Arial" w:eastAsia="宋体" w:cs="Arial"/>
          <w:color w:val="auto"/>
          <w:sz w:val="24"/>
          <w:szCs w:val="21"/>
          <w:highlight w:val="none"/>
          <w:lang w:val="zh-CN" w:eastAsia="en-US"/>
        </w:rPr>
      </w:sdtPr>
      <w:sdtContent>
        <w:p>
          <w:pPr>
            <w:pStyle w:val="920"/>
            <w:ind w:firstLine="480"/>
            <w:jc w:val="center"/>
            <w:pageBreakBefore w:val="0"/>
            <w:rPr>
              <w:rFonts w:ascii="宋体" w:hAnsi="宋体" w:eastAsia="宋体"/>
              <w:b/>
              <w:bCs/>
              <w:color w:val="auto"/>
              <w:sz w:val="52"/>
              <w:szCs w:val="52"/>
              <w:highlight w:val="none"/>
            </w:rPr>
          </w:pPr>
          <w:r>
            <w:rPr>
              <w:rFonts w:ascii="宋体" w:hAnsi="宋体" w:eastAsia="宋体"/>
              <w:b/>
              <w:bCs/>
              <w:color w:val="auto"/>
              <w:sz w:val="52"/>
              <w:szCs w:val="52"/>
              <w:highlight w:val="none"/>
              <w:lang w:val="zh-CN"/>
            </w:rPr>
            <w:t xml:space="preserve">目录</w:t>
          </w:r>
          <w:r/>
        </w:p>
        <w:p>
          <w:pPr>
            <w:pStyle w:val="903"/>
            <w:pageBreakBefore w:val="0"/>
            <w:rPr>
              <w:rFonts w:asciiTheme="minorHAnsi" w:hAnsiTheme="minorHAnsi" w:eastAsiaTheme="minorEastAsia" w:cstheme="minorBidi"/>
              <w:color w:val="auto"/>
              <w:sz w:val="32"/>
              <w:szCs w:val="32"/>
              <w:highlight w:val="none"/>
              <w:lang w:eastAsia="zh-CN"/>
              <w14:ligatures w14:val="standardContextual"/>
            </w:rPr>
          </w:pPr>
          <w:r>
            <w:rPr>
              <w:rFonts w:ascii="宋体" w:hAnsi="宋体"/>
              <w:color w:val="auto"/>
              <w:sz w:val="32"/>
              <w:szCs w:val="32"/>
              <w:highlight w:val="none"/>
            </w:rPr>
            <w:fldChar w:fldCharType="begin"/>
          </w:r>
          <w:r>
            <w:rPr>
              <w:rFonts w:ascii="宋体" w:hAnsi="宋体"/>
              <w:color w:val="auto"/>
              <w:sz w:val="32"/>
              <w:szCs w:val="32"/>
              <w:highlight w:val="none"/>
            </w:rPr>
            <w:instrText xml:space="preserve"> TOC \o "1-3" \h \z \u </w:instrText>
          </w:r>
          <w:r>
            <w:rPr>
              <w:rFonts w:ascii="宋体" w:hAnsi="宋体"/>
              <w:color w:val="auto"/>
              <w:sz w:val="32"/>
              <w:szCs w:val="32"/>
              <w:highlight w:val="none"/>
            </w:rPr>
            <w:fldChar w:fldCharType="separate"/>
          </w:r>
          <w:r>
            <w:rPr>
              <w:color w:val="auto"/>
              <w:sz w:val="32"/>
              <w:szCs w:val="32"/>
              <w:highlight w:val="none"/>
            </w:rPr>
            <w:fldChar w:fldCharType="begin"/>
          </w:r>
          <w:r>
            <w:rPr>
              <w:color w:val="auto"/>
              <w:sz w:val="32"/>
              <w:szCs w:val="32"/>
              <w:highlight w:val="none"/>
            </w:rPr>
            <w:instrText xml:space="preserve"> HYPERLINK \l "_Toc161316664" </w:instrText>
          </w:r>
          <w:r>
            <w:rPr>
              <w:color w:val="auto"/>
              <w:sz w:val="32"/>
              <w:szCs w:val="32"/>
              <w:highlight w:val="none"/>
            </w:rPr>
            <w:fldChar w:fldCharType="separate"/>
          </w:r>
          <w:r>
            <w:rPr>
              <w:rStyle w:val="907"/>
              <w:color w:val="auto"/>
              <w:sz w:val="32"/>
              <w:szCs w:val="32"/>
              <w:highlight w:val="none"/>
              <w:lang w:eastAsia="zh-CN"/>
            </w:rPr>
            <w:t xml:space="preserve">一、投标邀请函</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_Toc161316664 \h </w:instrText>
          </w:r>
          <w:r>
            <w:rPr>
              <w:color w:val="auto"/>
              <w:sz w:val="32"/>
              <w:szCs w:val="32"/>
              <w:highlight w:val="none"/>
            </w:rPr>
            <w:fldChar w:fldCharType="separate"/>
          </w:r>
          <w:r>
            <w:rPr>
              <w:color w:val="auto"/>
              <w:sz w:val="32"/>
              <w:szCs w:val="32"/>
              <w:highlight w:val="none"/>
            </w:rPr>
            <w:t xml:space="preserve">3</w:t>
          </w:r>
          <w:r>
            <w:rPr>
              <w:color w:val="auto"/>
              <w:sz w:val="32"/>
              <w:szCs w:val="32"/>
              <w:highlight w:val="none"/>
            </w:rPr>
            <w:fldChar w:fldCharType="end"/>
          </w:r>
          <w:r>
            <w:rPr>
              <w:color w:val="auto"/>
              <w:sz w:val="32"/>
              <w:szCs w:val="32"/>
              <w:highlight w:val="none"/>
            </w:rPr>
            <w:fldChar w:fldCharType="end"/>
          </w:r>
          <w:r/>
        </w:p>
        <w:p>
          <w:pPr>
            <w:pStyle w:val="903"/>
            <w:pageBreakBefore w:val="0"/>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"_Toc161316665" </w:instrText>
          </w:r>
          <w:r>
            <w:rPr>
              <w:color w:val="auto"/>
              <w:sz w:val="32"/>
              <w:szCs w:val="32"/>
              <w:highlight w:val="none"/>
            </w:rPr>
            <w:fldChar w:fldCharType="separate"/>
          </w:r>
          <w:r>
            <w:rPr>
              <w:rStyle w:val="907"/>
              <w:color w:val="auto"/>
              <w:sz w:val="32"/>
              <w:szCs w:val="32"/>
              <w:highlight w:val="none"/>
              <w:lang w:eastAsia="zh-CN"/>
            </w:rPr>
            <w:t xml:space="preserve">二、供应商须知</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_Toc161316665 \h </w:instrText>
          </w:r>
          <w:r>
            <w:rPr>
              <w:color w:val="auto"/>
              <w:sz w:val="32"/>
              <w:szCs w:val="32"/>
              <w:highlight w:val="none"/>
            </w:rPr>
            <w:fldChar w:fldCharType="separate"/>
          </w:r>
          <w:r>
            <w:rPr>
              <w:color w:val="auto"/>
              <w:sz w:val="32"/>
              <w:szCs w:val="32"/>
              <w:highlight w:val="none"/>
            </w:rPr>
            <w:t xml:space="preserve">7</w:t>
          </w:r>
          <w:r>
            <w:rPr>
              <w:color w:val="auto"/>
              <w:sz w:val="32"/>
              <w:szCs w:val="32"/>
              <w:highlight w:val="none"/>
            </w:rPr>
            <w:fldChar w:fldCharType="end"/>
          </w:r>
          <w:r>
            <w:rPr>
              <w:color w:val="auto"/>
              <w:sz w:val="32"/>
              <w:szCs w:val="32"/>
              <w:highlight w:val="none"/>
            </w:rPr>
            <w:fldChar w:fldCharType="end"/>
          </w:r>
          <w:r/>
        </w:p>
        <w:p>
          <w:pPr>
            <w:pStyle w:val="903"/>
            <w:pageBreakBefore w:val="0"/>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"_Toc161316666" </w:instrText>
          </w:r>
          <w:r>
            <w:rPr>
              <w:color w:val="auto"/>
              <w:sz w:val="32"/>
              <w:szCs w:val="32"/>
              <w:highlight w:val="none"/>
            </w:rPr>
            <w:fldChar w:fldCharType="separate"/>
          </w:r>
          <w:r>
            <w:rPr>
              <w:rStyle w:val="907"/>
              <w:color w:val="auto"/>
              <w:sz w:val="32"/>
              <w:szCs w:val="32"/>
              <w:highlight w:val="none"/>
              <w:lang w:eastAsia="zh-CN"/>
            </w:rPr>
            <w:t xml:space="preserve">三、采购需求和技术有关要求</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_Toc161316666 \h </w:instrText>
          </w:r>
          <w:r>
            <w:rPr>
              <w:color w:val="auto"/>
              <w:sz w:val="32"/>
              <w:szCs w:val="32"/>
              <w:highlight w:val="none"/>
            </w:rPr>
            <w:fldChar w:fldCharType="separate"/>
          </w:r>
          <w:r>
            <w:rPr>
              <w:color w:val="auto"/>
              <w:sz w:val="32"/>
              <w:szCs w:val="32"/>
              <w:highlight w:val="none"/>
            </w:rPr>
            <w:t xml:space="preserve">22</w:t>
          </w:r>
          <w:r>
            <w:rPr>
              <w:color w:val="auto"/>
              <w:sz w:val="32"/>
              <w:szCs w:val="32"/>
              <w:highlight w:val="none"/>
            </w:rPr>
            <w:fldChar w:fldCharType="end"/>
          </w:r>
          <w:r>
            <w:rPr>
              <w:color w:val="auto"/>
              <w:sz w:val="32"/>
              <w:szCs w:val="32"/>
              <w:highlight w:val="none"/>
            </w:rPr>
            <w:fldChar w:fldCharType="end"/>
          </w:r>
          <w:r/>
        </w:p>
        <w:p>
          <w:pPr>
            <w:pStyle w:val="903"/>
            <w:pageBreakBefore w:val="0"/>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"_Toc161316667" </w:instrText>
          </w:r>
          <w:r>
            <w:rPr>
              <w:color w:val="auto"/>
              <w:sz w:val="32"/>
              <w:szCs w:val="32"/>
              <w:highlight w:val="none"/>
            </w:rPr>
            <w:fldChar w:fldCharType="separate"/>
          </w:r>
          <w:r>
            <w:rPr>
              <w:rStyle w:val="907"/>
              <w:color w:val="auto"/>
              <w:sz w:val="32"/>
              <w:szCs w:val="32"/>
              <w:highlight w:val="none"/>
              <w:lang w:eastAsia="zh-CN"/>
            </w:rPr>
            <w:t xml:space="preserve">四、合同书（格式文本）</w:t>
          </w:r>
          <w:r>
            <w:rPr>
              <w:color w:val="auto"/>
              <w:sz w:val="32"/>
              <w:szCs w:val="32"/>
              <w:highlight w:val="none"/>
            </w:rPr>
            <w:tab/>
          </w:r>
          <w:r>
            <w:rPr>
              <w:rFonts w:hint="eastAsia"/>
              <w:color w:val="auto"/>
              <w:sz w:val="32"/>
              <w:szCs w:val="32"/>
              <w:highlight w:val="none"/>
              <w:lang w:val="en-US" w:eastAsia="zh-CN"/>
            </w:rPr>
            <w:t xml:space="preserve">33</w:t>
          </w:r>
          <w:r>
            <w:rPr>
              <w:color w:val="auto"/>
              <w:sz w:val="32"/>
              <w:szCs w:val="32"/>
              <w:highlight w:val="none"/>
            </w:rPr>
            <w:fldChar w:fldCharType="end"/>
          </w:r>
          <w:r/>
        </w:p>
        <w:p>
          <w:pPr>
            <w:pStyle w:val="903"/>
            <w:pageBreakBefore w:val="0"/>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"_Toc161316668" </w:instrText>
          </w:r>
          <w:r>
            <w:rPr>
              <w:color w:val="auto"/>
              <w:sz w:val="32"/>
              <w:szCs w:val="32"/>
              <w:highlight w:val="none"/>
            </w:rPr>
            <w:fldChar w:fldCharType="separate"/>
          </w:r>
          <w:r>
            <w:rPr>
              <w:rStyle w:val="907"/>
              <w:color w:val="auto"/>
              <w:sz w:val="32"/>
              <w:szCs w:val="32"/>
              <w:highlight w:val="none"/>
              <w:lang w:eastAsia="zh-CN"/>
            </w:rPr>
            <w:t xml:space="preserve">五、附件</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_Toc161316668 \h </w:instrText>
          </w:r>
          <w:r>
            <w:rPr>
              <w:color w:val="auto"/>
              <w:sz w:val="32"/>
              <w:szCs w:val="32"/>
              <w:highlight w:val="none"/>
            </w:rPr>
            <w:fldChar w:fldCharType="separate"/>
          </w:r>
          <w:r>
            <w:rPr>
              <w:color w:val="auto"/>
              <w:sz w:val="32"/>
              <w:szCs w:val="32"/>
              <w:highlight w:val="none"/>
            </w:rPr>
            <w:t xml:space="preserve">54</w:t>
          </w:r>
          <w:r>
            <w:rPr>
              <w:color w:val="auto"/>
              <w:sz w:val="32"/>
              <w:szCs w:val="32"/>
              <w:highlight w:val="none"/>
            </w:rPr>
            <w:fldChar w:fldCharType="end"/>
          </w:r>
          <w:r>
            <w:rPr>
              <w:color w:val="auto"/>
              <w:sz w:val="32"/>
              <w:szCs w:val="32"/>
              <w:highlight w:val="none"/>
            </w:rPr>
            <w:fldChar w:fldCharType="end"/>
          </w:r>
          <w:r/>
        </w:p>
        <w:p>
          <w:pPr>
            <w:pStyle w:val="904"/>
            <w:ind w:left="480" w:firstLine="480"/>
            <w:pageBreakBefore w:val="0"/>
            <w:tabs>
              <w:tab w:val="right" w:pos="8296" w:leader="dot"/>
            </w:tabs>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"_Toc161316669" </w:instrText>
          </w:r>
          <w:r>
            <w:rPr>
              <w:color w:val="auto"/>
              <w:sz w:val="32"/>
              <w:szCs w:val="32"/>
              <w:highlight w:val="none"/>
            </w:rPr>
            <w:fldChar w:fldCharType="separate"/>
          </w:r>
          <w:r>
            <w:rPr>
              <w:rStyle w:val="907"/>
              <w:color w:val="auto"/>
              <w:sz w:val="32"/>
              <w:szCs w:val="32"/>
              <w:highlight w:val="none"/>
              <w:lang w:eastAsia="zh-CN"/>
            </w:rPr>
            <w:t xml:space="preserve">附件一：评分标准</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_Toc161316669 \h </w:instrText>
          </w:r>
          <w:r>
            <w:rPr>
              <w:color w:val="auto"/>
              <w:sz w:val="32"/>
              <w:szCs w:val="32"/>
              <w:highlight w:val="none"/>
            </w:rPr>
            <w:fldChar w:fldCharType="separate"/>
          </w:r>
          <w:r>
            <w:rPr>
              <w:color w:val="auto"/>
              <w:sz w:val="32"/>
              <w:szCs w:val="32"/>
              <w:highlight w:val="none"/>
            </w:rPr>
            <w:t xml:space="preserve">54</w:t>
          </w:r>
          <w:r>
            <w:rPr>
              <w:color w:val="auto"/>
              <w:sz w:val="32"/>
              <w:szCs w:val="32"/>
              <w:highlight w:val="none"/>
            </w:rPr>
            <w:fldChar w:fldCharType="end"/>
          </w:r>
          <w:r>
            <w:rPr>
              <w:color w:val="auto"/>
              <w:sz w:val="32"/>
              <w:szCs w:val="32"/>
              <w:highlight w:val="none"/>
            </w:rPr>
            <w:fldChar w:fldCharType="end"/>
          </w:r>
          <w:r/>
        </w:p>
        <w:p>
          <w:pPr>
            <w:pStyle w:val="904"/>
            <w:ind w:left="480" w:firstLine="480"/>
            <w:pageBreakBefore w:val="0"/>
            <w:tabs>
              <w:tab w:val="right" w:pos="8296" w:leader="dot"/>
            </w:tabs>
            <w:rPr>
              <w:rFonts w:asciiTheme="minorHAnsi" w:hAnsiTheme="minorHAnsi" w:eastAsiaTheme="minorEastAsia" w:cstheme="minorBidi"/>
              <w:color w:val="auto"/>
              <w:sz w:val="32"/>
              <w:szCs w:val="32"/>
              <w:highlight w:val="none"/>
              <w:lang w:eastAsia="zh-CN"/>
              <w14:ligatures w14:val="standardContextual"/>
            </w:rPr>
          </w:pPr>
          <w:r>
            <w:rPr>
              <w:color w:val="auto"/>
              <w:sz w:val="32"/>
              <w:szCs w:val="32"/>
              <w:highlight w:val="none"/>
            </w:rPr>
            <w:fldChar w:fldCharType="begin"/>
          </w:r>
          <w:r>
            <w:rPr>
              <w:color w:val="auto"/>
              <w:sz w:val="32"/>
              <w:szCs w:val="32"/>
              <w:highlight w:val="none"/>
            </w:rPr>
            <w:instrText xml:space="preserve"> HYPERLINK \l "_Toc161316670" </w:instrText>
          </w:r>
          <w:r>
            <w:rPr>
              <w:color w:val="auto"/>
              <w:sz w:val="32"/>
              <w:szCs w:val="32"/>
              <w:highlight w:val="none"/>
            </w:rPr>
            <w:fldChar w:fldCharType="separate"/>
          </w:r>
          <w:r>
            <w:rPr>
              <w:rStyle w:val="907"/>
              <w:color w:val="auto"/>
              <w:sz w:val="32"/>
              <w:szCs w:val="32"/>
              <w:highlight w:val="none"/>
              <w:lang w:eastAsia="zh-CN"/>
            </w:rPr>
            <w:t xml:space="preserve">附件二：投标文件格式</w:t>
          </w:r>
          <w:r>
            <w:rPr>
              <w:color w:val="auto"/>
              <w:sz w:val="32"/>
              <w:szCs w:val="32"/>
              <w:highlight w:val="none"/>
            </w:rPr>
            <w:tab/>
          </w:r>
          <w:r>
            <w:rPr>
              <w:color w:val="auto"/>
              <w:sz w:val="32"/>
              <w:szCs w:val="32"/>
              <w:highlight w:val="none"/>
            </w:rPr>
            <w:fldChar w:fldCharType="begin"/>
          </w:r>
          <w:r>
            <w:rPr>
              <w:color w:val="auto"/>
              <w:sz w:val="32"/>
              <w:szCs w:val="32"/>
              <w:highlight w:val="none"/>
            </w:rPr>
            <w:instrText xml:space="preserve"> PAGEREF _Toc161316670 \h </w:instrText>
          </w:r>
          <w:r>
            <w:rPr>
              <w:color w:val="auto"/>
              <w:sz w:val="32"/>
              <w:szCs w:val="32"/>
              <w:highlight w:val="none"/>
            </w:rPr>
            <w:fldChar w:fldCharType="separate"/>
          </w:r>
          <w:r>
            <w:rPr>
              <w:color w:val="auto"/>
              <w:sz w:val="32"/>
              <w:szCs w:val="32"/>
              <w:highlight w:val="none"/>
            </w:rPr>
            <w:t xml:space="preserve">58</w:t>
          </w:r>
          <w:r>
            <w:rPr>
              <w:color w:val="auto"/>
              <w:sz w:val="32"/>
              <w:szCs w:val="32"/>
              <w:highlight w:val="none"/>
            </w:rPr>
            <w:fldChar w:fldCharType="end"/>
          </w:r>
          <w:r>
            <w:rPr>
              <w:color w:val="auto"/>
              <w:sz w:val="32"/>
              <w:szCs w:val="32"/>
              <w:highlight w:val="none"/>
            </w:rPr>
            <w:fldChar w:fldCharType="end"/>
          </w:r>
          <w:r/>
        </w:p>
        <w:p>
          <w:pPr>
            <w:ind w:firstLine="0"/>
            <w:pageBreakBefore w:val="0"/>
            <w:rPr>
              <w:color w:val="auto"/>
              <w:highlight w:val="none"/>
            </w:rPr>
          </w:pPr>
          <w:r>
            <w:rPr>
              <w:rFonts w:ascii="宋体" w:hAnsi="宋体"/>
              <w:b/>
              <w:bCs/>
              <w:color w:val="auto"/>
              <w:sz w:val="32"/>
              <w:szCs w:val="32"/>
              <w:highlight w:val="none"/>
              <w:lang w:val="zh-CN"/>
            </w:rPr>
            <w:fldChar w:fldCharType="end"/>
          </w:r>
          <w:r/>
        </w:p>
      </w:sdtContent>
    </w:sdt>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ind w:firstLine="0"/>
        <w:pageBreakBefore w:val="0"/>
        <w:rPr>
          <w:color w:val="auto"/>
          <w:highlight w:val="none"/>
          <w:lang w:eastAsia="zh-CN"/>
        </w:rPr>
      </w:pPr>
      <w:r>
        <w:rPr>
          <w:color w:val="auto"/>
          <w:highlight w:val="none"/>
          <w:lang w:eastAsia="zh-CN"/>
        </w:rPr>
      </w:r>
      <w:r/>
    </w:p>
    <w:p>
      <w:pPr>
        <w:pStyle w:val="894"/>
        <w:pageBreakBefore w:val="0"/>
        <w:rPr>
          <w:rFonts w:eastAsiaTheme="minorEastAsia"/>
          <w:color w:val="auto"/>
          <w:highlight w:val="none"/>
          <w:lang w:eastAsia="zh-CN"/>
        </w:rPr>
      </w:pPr>
      <w:r>
        <w:rPr>
          <w:rFonts w:eastAsiaTheme="minorEastAsia"/>
          <w:color w:val="auto"/>
          <w:highlight w:val="none"/>
          <w:lang w:eastAsia="zh-CN"/>
        </w:rPr>
      </w:r>
      <w:r/>
    </w:p>
    <w:p>
      <w:pPr>
        <w:pStyle w:val="899"/>
        <w:numPr>
          <w:ilvl w:val="0"/>
          <w:numId w:val="0"/>
        </w:numPr>
        <w:ind w:left="2040" w:hanging="360"/>
        <w:pageBreakBefore w:val="0"/>
        <w:rPr>
          <w:color w:val="auto"/>
          <w:highlight w:val="none"/>
          <w:lang w:eastAsia="zh-CN"/>
        </w:rPr>
      </w:pPr>
      <w:r>
        <w:rPr>
          <w:color w:val="auto"/>
          <w:highlight w:val="none"/>
          <w:lang w:eastAsia="zh-CN"/>
        </w:rPr>
      </w:r>
      <w:r/>
    </w:p>
    <w:p>
      <w:pPr>
        <w:pStyle w:val="886"/>
        <w:pageBreakBefore w:val="0"/>
        <w:rPr>
          <w:color w:val="auto"/>
          <w:highlight w:val="none"/>
          <w:lang w:eastAsia="zh-CN"/>
        </w:rPr>
      </w:pPr>
      <w:r/>
      <w:bookmarkStart w:id="0" w:name="_Toc101981929"/>
      <w:r/>
      <w:bookmarkStart w:id="1" w:name="_Toc161316664"/>
      <w:r>
        <w:rPr>
          <w:rFonts w:hint="eastAsia"/>
          <w:color w:val="auto"/>
          <w:highlight w:val="none"/>
          <w:lang w:eastAsia="zh-CN"/>
        </w:rPr>
        <w:t xml:space="preserve">一、投标邀请</w:t>
      </w:r>
      <w:bookmarkEnd w:id="0"/>
      <w:r>
        <w:rPr>
          <w:rFonts w:hint="eastAsia"/>
          <w:color w:val="auto"/>
          <w:highlight w:val="none"/>
          <w:lang w:eastAsia="zh-CN"/>
        </w:rPr>
        <w:t xml:space="preserve">函</w:t>
      </w:r>
      <w:bookmarkEnd w:id="1"/>
      <w:r/>
      <w:r/>
    </w:p>
    <w:p>
      <w:pPr>
        <w:ind w:firstLine="480"/>
        <w:jc w:val="both"/>
        <w:pageBreakBefore w:val="0"/>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无锡苏名建设咨询有限公司受</w:t>
      </w:r>
      <w:r>
        <w:rPr>
          <w:rFonts w:hint="eastAsia" w:ascii="宋体" w:hAnsi="宋体" w:cs="宋体"/>
          <w:bCs/>
          <w:color w:val="auto"/>
          <w:szCs w:val="24"/>
          <w:highlight w:val="none"/>
          <w:lang w:eastAsia="zh-CN"/>
        </w:rPr>
        <w:t xml:space="preserve">无锡市滨湖区雪浪街道办事处</w:t>
      </w:r>
      <w:r>
        <w:rPr>
          <w:rFonts w:hint="eastAsia" w:ascii="宋体" w:hAnsi="宋体" w:cs="Times New Roman"/>
          <w:bCs/>
          <w:color w:val="auto"/>
          <w:szCs w:val="24"/>
          <w:highlight w:val="none"/>
          <w:lang w:eastAsia="zh-CN"/>
        </w:rPr>
        <w:t xml:space="preserve">的委托，就</w:t>
      </w:r>
      <w:r>
        <w:rPr>
          <w:rFonts w:hint="eastAsia" w:ascii="宋体" w:hAnsi="宋体" w:cs="宋体"/>
          <w:bCs/>
          <w:color w:val="auto"/>
          <w:szCs w:val="24"/>
          <w:highlight w:val="none"/>
          <w:lang w:eastAsia="zh-CN"/>
        </w:rPr>
        <w:t xml:space="preserve">2026年雪浪街道河道水质管护服务外包项目</w:t>
      </w:r>
      <w:r>
        <w:rPr>
          <w:rFonts w:hint="eastAsia" w:ascii="宋体" w:hAnsi="宋体" w:cs="Times New Roman"/>
          <w:bCs/>
          <w:color w:val="auto"/>
          <w:szCs w:val="24"/>
          <w:highlight w:val="none"/>
          <w:lang w:eastAsia="zh-CN"/>
        </w:rPr>
        <w:t xml:space="preserve">进行公开招标，欢迎符合相关条件的供应商参加投标并提请注意下列附表中的相关事项：</w:t>
      </w:r>
      <w:r/>
    </w:p>
    <w:p>
      <w:pPr>
        <w:ind w:firstLine="482"/>
        <w:pageBreakBefore w:val="0"/>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（一）项目信息</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1.项目名称：</w:t>
      </w:r>
      <w:r>
        <w:rPr>
          <w:rFonts w:hint="eastAsia" w:ascii="宋体" w:hAnsi="宋体" w:cs="宋体"/>
          <w:bCs/>
          <w:color w:val="auto"/>
          <w:szCs w:val="24"/>
          <w:highlight w:val="none"/>
          <w:lang w:eastAsia="zh-CN"/>
        </w:rPr>
        <w:t xml:space="preserve">2026年雪浪街道河道水质管护服务外包项目</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2.项目编号：JSZC-320211-WXSM-G2026-0007 </w:t>
      </w:r>
      <w:r>
        <w:rPr>
          <w:rFonts w:hint="eastAsia" w:ascii="宋体" w:hAnsi="宋体" w:cs="宋体"/>
          <w:color w:val="auto"/>
          <w:szCs w:val="24"/>
          <w:highlight w:val="none"/>
          <w:lang w:val="en-US" w:eastAsia="zh-CN"/>
        </w:rPr>
        <w:t xml:space="preserve"> </w:t>
      </w:r>
      <w:r>
        <w:rPr>
          <w:rFonts w:ascii="宋体" w:hAnsi="宋体" w:cs="宋体"/>
          <w:color w:val="auto"/>
          <w:szCs w:val="24"/>
          <w:highlight w:val="none"/>
          <w:lang w:eastAsia="zh-CN"/>
        </w:rPr>
        <w:tab/>
      </w:r>
      <w:r>
        <w:rPr>
          <w:rFonts w:hint="eastAsia" w:ascii="宋体" w:hAnsi="宋体" w:cs="宋体"/>
          <w:color w:val="auto"/>
          <w:szCs w:val="24"/>
          <w:highlight w:val="none"/>
          <w:lang w:eastAsia="zh-CN"/>
        </w:rPr>
        <w:t xml:space="preserve"> </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3.项目预算：</w:t>
      </w:r>
      <w:r>
        <w:rPr>
          <w:rFonts w:hint="eastAsia" w:ascii="宋体" w:hAnsi="宋体" w:cs="宋体"/>
          <w:color w:val="auto"/>
          <w:szCs w:val="24"/>
          <w:highlight w:val="none"/>
          <w:lang w:val="en-US" w:eastAsia="zh-CN"/>
        </w:rPr>
        <w:t xml:space="preserve">2300</w:t>
      </w:r>
      <w:r>
        <w:rPr>
          <w:rFonts w:hint="eastAsia" w:ascii="宋体" w:hAnsi="宋体" w:cs="宋体"/>
          <w:color w:val="auto"/>
          <w:szCs w:val="24"/>
          <w:highlight w:val="none"/>
          <w:lang w:eastAsia="zh-CN"/>
        </w:rPr>
        <w:t xml:space="preserve">万元，</w:t>
      </w:r>
      <w:r>
        <w:rPr>
          <w:rFonts w:hint="eastAsia" w:ascii="宋体" w:hAnsi="宋体" w:cs="宋体"/>
          <w:b/>
          <w:color w:val="auto"/>
          <w:szCs w:val="24"/>
          <w:highlight w:val="none"/>
          <w:lang w:eastAsia="zh-CN"/>
        </w:rPr>
        <w:t xml:space="preserve">投标最高限价为</w:t>
      </w:r>
      <w:r>
        <w:rPr>
          <w:rFonts w:hint="eastAsia" w:ascii="宋体" w:hAnsi="宋体" w:cs="宋体"/>
          <w:b/>
          <w:color w:val="auto"/>
          <w:szCs w:val="24"/>
          <w:highlight w:val="none"/>
          <w:lang w:val="en-US" w:eastAsia="zh-CN"/>
        </w:rPr>
        <w:t xml:space="preserve"> 2015.1 </w:t>
      </w:r>
      <w:r>
        <w:rPr>
          <w:rFonts w:hint="eastAsia" w:ascii="宋体" w:hAnsi="宋体" w:cs="宋体"/>
          <w:b/>
          <w:color w:val="auto"/>
          <w:szCs w:val="24"/>
          <w:highlight w:val="none"/>
          <w:lang w:eastAsia="zh-CN"/>
        </w:rPr>
        <w:t xml:space="preserve">万元</w:t>
      </w:r>
      <w:r>
        <w:rPr>
          <w:rFonts w:hint="eastAsia" w:ascii="宋体" w:hAnsi="宋体" w:cs="宋体"/>
          <w:color w:val="auto"/>
          <w:szCs w:val="24"/>
          <w:highlight w:val="none"/>
          <w:lang w:eastAsia="zh-CN"/>
        </w:rPr>
        <w:t xml:space="preserve">，投标报价不得超过最高限价，否则作无效投标文件处理</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4.服务期：</w:t>
      </w:r>
      <w:r>
        <w:rPr>
          <w:rFonts w:hint="eastAsia" w:ascii="宋体" w:hAnsi="宋体" w:cs="宋体"/>
          <w:color w:val="auto"/>
          <w:szCs w:val="24"/>
          <w:highlight w:val="none"/>
          <w:lang w:val="en-US" w:eastAsia="zh-CN"/>
        </w:rPr>
        <w:t xml:space="preserve">自每条河道养护开始时间到2027年7月29日</w:t>
      </w:r>
      <w:r/>
    </w:p>
    <w:p>
      <w:pPr>
        <w:ind w:firstLine="480"/>
        <w:pageBreakBefore w:val="0"/>
        <w:shd w:val="clear" w:color="auto" w:fill="ffffff"/>
        <w:rPr>
          <w:rFonts w:ascii="宋体" w:hAnsi="宋体" w:cs="宋体"/>
          <w:color w:val="auto"/>
          <w:szCs w:val="24"/>
          <w:highlight w:val="none"/>
          <w:lang w:eastAsia="zh-CN"/>
        </w:rPr>
      </w:pPr>
      <w:r>
        <w:rPr>
          <w:rFonts w:ascii="宋体" w:hAnsi="宋体" w:cs="宋体"/>
          <w:color w:val="auto"/>
          <w:szCs w:val="24"/>
          <w:highlight w:val="none"/>
          <w:lang w:eastAsia="zh-CN"/>
        </w:rPr>
        <w:t xml:space="preserve">5</w:t>
      </w:r>
      <w:r>
        <w:rPr>
          <w:rFonts w:hint="eastAsia" w:ascii="宋体" w:hAnsi="宋体" w:cs="宋体"/>
          <w:color w:val="auto"/>
          <w:szCs w:val="24"/>
          <w:highlight w:val="none"/>
          <w:lang w:eastAsia="zh-CN"/>
        </w:rPr>
        <w:t xml:space="preserve">.采购方式：公开招标</w:t>
      </w:r>
      <w:r/>
    </w:p>
    <w:p>
      <w:pPr>
        <w:ind w:firstLine="480"/>
        <w:pageBreakBefore w:val="0"/>
        <w:shd w:val="clear" w:color="auto" w:fill="ffffff"/>
        <w:rPr>
          <w:rFonts w:ascii="宋体" w:hAnsi="宋体" w:cs="宋体"/>
          <w:color w:val="auto"/>
          <w:szCs w:val="24"/>
          <w:highlight w:val="none"/>
          <w:lang w:eastAsia="zh-CN"/>
        </w:rPr>
      </w:pPr>
      <w:r>
        <w:rPr>
          <w:rFonts w:ascii="宋体" w:hAnsi="宋体" w:cs="宋体"/>
          <w:color w:val="auto"/>
          <w:szCs w:val="24"/>
          <w:highlight w:val="none"/>
          <w:lang w:eastAsia="zh-CN"/>
        </w:rPr>
        <w:t xml:space="preserve">6</w:t>
      </w:r>
      <w:r>
        <w:rPr>
          <w:rFonts w:hint="eastAsia" w:ascii="宋体" w:hAnsi="宋体" w:cs="宋体"/>
          <w:color w:val="auto"/>
          <w:szCs w:val="24"/>
          <w:highlight w:val="none"/>
          <w:lang w:eastAsia="zh-CN"/>
        </w:rPr>
        <w:t xml:space="preserve">.采购人：</w:t>
      </w:r>
      <w:r>
        <w:rPr>
          <w:rFonts w:hint="eastAsia" w:ascii="宋体" w:hAnsi="宋体" w:cs="宋体"/>
          <w:bCs/>
          <w:color w:val="auto"/>
          <w:szCs w:val="24"/>
          <w:highlight w:val="none"/>
          <w:lang w:eastAsia="zh-CN"/>
        </w:rPr>
        <w:t xml:space="preserve">无锡市滨湖区雪浪街道办事处 </w:t>
      </w:r>
      <w:r/>
    </w:p>
    <w:p>
      <w:pPr>
        <w:ind w:firstLine="480"/>
        <w:pageBreakBefore w:val="0"/>
        <w:shd w:val="clear" w:color="auto" w:fill="ffffff"/>
        <w:rPr>
          <w:rFonts w:ascii="宋体" w:hAnsi="宋体" w:cs="宋体"/>
          <w:bCs/>
          <w:color w:val="auto"/>
          <w:szCs w:val="24"/>
          <w:highlight w:val="none"/>
          <w:lang w:eastAsia="zh-CN"/>
        </w:rPr>
      </w:pPr>
      <w:r>
        <w:rPr>
          <w:rFonts w:ascii="宋体" w:hAnsi="宋体" w:cs="宋体"/>
          <w:color w:val="auto"/>
          <w:szCs w:val="24"/>
          <w:highlight w:val="none"/>
          <w:lang w:eastAsia="zh-CN"/>
        </w:rPr>
        <w:t xml:space="preserve">7</w:t>
      </w:r>
      <w:r>
        <w:rPr>
          <w:rFonts w:hint="eastAsia" w:ascii="宋体" w:hAnsi="宋体" w:cs="宋体"/>
          <w:color w:val="auto"/>
          <w:szCs w:val="24"/>
          <w:highlight w:val="none"/>
          <w:lang w:eastAsia="zh-CN"/>
        </w:rPr>
        <w:t xml:space="preserve">.本项目标的所属行业：其他未列明行业。根据《中小企业划型标准规定》工信部联企业〔2011〕300号规定。</w:t>
      </w:r>
      <w:r/>
    </w:p>
    <w:p>
      <w:pPr>
        <w:ind w:firstLine="480"/>
        <w:pageBreakBefore w:val="0"/>
        <w:shd w:val="clear" w:color="auto" w:fill="ffffff"/>
        <w:rPr>
          <w:rFonts w:ascii="宋体" w:hAnsi="宋体" w:cs="宋体"/>
          <w:b/>
          <w:bCs/>
          <w:color w:val="auto"/>
          <w:szCs w:val="24"/>
          <w:highlight w:val="none"/>
          <w:lang w:eastAsia="zh-CN"/>
        </w:rPr>
      </w:pPr>
      <w:r>
        <w:rPr>
          <w:rFonts w:ascii="宋体" w:hAnsi="宋体" w:cs="宋体"/>
          <w:b/>
          <w:bCs/>
          <w:color w:val="auto"/>
          <w:szCs w:val="24"/>
          <w:highlight w:val="none"/>
          <w:lang w:eastAsia="zh-CN"/>
        </w:rPr>
        <w:t xml:space="preserve">8</w:t>
      </w:r>
      <w:r>
        <w:rPr>
          <w:rFonts w:hint="eastAsia" w:ascii="宋体" w:hAnsi="宋体" w:cs="宋体"/>
          <w:b/>
          <w:bCs/>
          <w:color w:val="auto"/>
          <w:szCs w:val="24"/>
          <w:highlight w:val="none"/>
          <w:lang w:eastAsia="zh-CN"/>
        </w:rPr>
        <w:t xml:space="preserve">.本项目是否专门面向中小企业：是</w:t>
      </w:r>
      <w:r/>
    </w:p>
    <w:p>
      <w:pPr>
        <w:ind w:firstLine="482"/>
        <w:pageBreakBefore w:val="0"/>
        <w:shd w:val="clear" w:color="auto" w:fill="ffff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（二）供应商资格要求</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1.满足《中华人民共和国政府采购法》第二十二条规定；</w:t>
      </w:r>
      <w:r/>
    </w:p>
    <w:p>
      <w:pPr>
        <w:ind w:firstLine="480"/>
        <w:pageBreakBefore w:val="0"/>
        <w:shd w:val="clear" w:color="auto" w:fill="ffffff"/>
        <w:rPr>
          <w:rFonts w:ascii="宋体" w:hAnsi="宋体" w:cs="宋体"/>
          <w:bCs/>
          <w:color w:val="auto"/>
          <w:szCs w:val="24"/>
          <w:highlight w:val="none"/>
          <w:lang w:eastAsia="zh-CN"/>
        </w:rPr>
      </w:pPr>
      <w:r>
        <w:rPr>
          <w:rFonts w:hint="eastAsia" w:ascii="宋体" w:hAnsi="宋体" w:cs="宋体"/>
          <w:color w:val="auto"/>
          <w:szCs w:val="24"/>
          <w:highlight w:val="none"/>
          <w:lang w:eastAsia="zh-CN"/>
        </w:rPr>
        <w:t xml:space="preserve">2.未被“信用中国”网站（www.creditchina.gov.cn）、中国政府采购网（www.ccgp.gov.cn）列入失信被执行人、重大税收违法案件当事人名单、政府采购严重违法失信行为记录名单；</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宋体"/>
          <w:bCs/>
          <w:color w:val="auto"/>
          <w:szCs w:val="24"/>
          <w:highlight w:val="none"/>
          <w:lang w:eastAsia="zh-CN"/>
        </w:rPr>
        <w:t xml:space="preserve">3.落实政府采购政策需满足的资格要求：投标供应商应为中型企业/小型企业/微型企业/监狱企业/残疾人福利企业；</w:t>
      </w:r>
      <w:r>
        <w:rPr>
          <w:rFonts w:ascii="宋体" w:hAnsi="宋体" w:cs="Times New Roman"/>
          <w:color w:val="auto"/>
          <w:szCs w:val="24"/>
          <w:highlight w:val="none"/>
          <w:lang w:eastAsia="zh-CN"/>
        </w:rPr>
        <w:t xml:space="preserve"> </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4.</w:t>
      </w:r>
      <w:r>
        <w:rPr>
          <w:rFonts w:hint="eastAsia" w:ascii="宋体" w:hAnsi="宋体" w:cs="宋体"/>
          <w:color w:val="auto"/>
          <w:szCs w:val="24"/>
          <w:highlight w:val="none"/>
          <w:lang w:eastAsia="zh-CN"/>
        </w:rPr>
        <w:t xml:space="preserve">本项目的特定资格要求：</w:t>
      </w:r>
      <w:r>
        <w:rPr>
          <w:rFonts w:hint="eastAsia" w:ascii="宋体" w:hAnsi="宋体" w:cs="宋体"/>
          <w:color w:val="auto"/>
          <w:szCs w:val="24"/>
          <w:highlight w:val="none"/>
          <w:lang w:val="en-US" w:eastAsia="zh-CN"/>
        </w:rPr>
        <w:t xml:space="preserve">无</w:t>
      </w:r>
      <w:r>
        <w:rPr>
          <w:rFonts w:hint="eastAsia" w:ascii="宋体" w:hAnsi="宋体" w:cs="宋体"/>
          <w:color w:val="auto"/>
          <w:szCs w:val="24"/>
          <w:highlight w:val="none"/>
          <w:lang w:eastAsia="zh-CN"/>
        </w:rPr>
        <w:t xml:space="preserve">；</w:t>
      </w:r>
      <w:r/>
    </w:p>
    <w:p>
      <w:pPr>
        <w:ind w:firstLine="480"/>
        <w:pageBreakBefore w:val="0"/>
        <w:shd w:val="clear" w:color="auto" w:fill="ffffff"/>
        <w:rPr>
          <w:rFonts w:ascii="宋体" w:hAnsi="宋体" w:cs="宋体"/>
          <w:b/>
          <w:bCs/>
          <w:color w:val="auto"/>
          <w:szCs w:val="24"/>
          <w:highlight w:val="none"/>
          <w:lang w:eastAsia="zh-CN"/>
        </w:rPr>
      </w:pPr>
      <w:r>
        <w:rPr>
          <w:rFonts w:hint="eastAsia" w:ascii="宋体" w:hAnsi="宋体" w:cs="宋体"/>
          <w:color w:val="auto"/>
          <w:szCs w:val="24"/>
          <w:highlight w:val="none"/>
          <w:lang w:eastAsia="zh-CN"/>
        </w:rPr>
        <w:t xml:space="preserve">5</w:t>
      </w:r>
      <w:r>
        <w:rPr>
          <w:rFonts w:ascii="宋体" w:hAnsi="宋体" w:cs="宋体"/>
          <w:color w:val="auto"/>
          <w:szCs w:val="24"/>
          <w:highlight w:val="none"/>
          <w:lang w:eastAsia="zh-CN"/>
        </w:rPr>
        <w:t xml:space="preserve">.</w:t>
      </w:r>
      <w:r>
        <w:rPr>
          <w:rFonts w:hint="eastAsia" w:ascii="宋体" w:hAnsi="宋体" w:cs="宋体"/>
          <w:color w:val="auto"/>
          <w:szCs w:val="24"/>
          <w:highlight w:val="none"/>
          <w:lang w:eastAsia="zh-CN"/>
        </w:rPr>
        <w:t xml:space="preserve">本项目</w:t>
      </w:r>
      <w:r>
        <w:rPr>
          <w:rFonts w:hint="eastAsia" w:ascii="宋体" w:hAnsi="宋体" w:cs="宋体"/>
          <w:b/>
          <w:bCs/>
          <w:color w:val="auto"/>
          <w:szCs w:val="24"/>
          <w:highlight w:val="none"/>
          <w:u w:val="single"/>
          <w:lang w:eastAsia="zh-CN"/>
        </w:rPr>
        <w:t xml:space="preserve">不接受</w:t>
      </w:r>
      <w:r>
        <w:rPr>
          <w:rFonts w:hint="eastAsia" w:ascii="宋体" w:hAnsi="宋体" w:cs="宋体"/>
          <w:color w:val="auto"/>
          <w:szCs w:val="24"/>
          <w:highlight w:val="none"/>
          <w:lang w:eastAsia="zh-CN"/>
        </w:rPr>
        <w:t xml:space="preserve">联合体投标。</w:t>
      </w:r>
      <w:r/>
    </w:p>
    <w:p>
      <w:pPr>
        <w:ind w:firstLine="482"/>
        <w:pageBreakBefore w:val="0"/>
        <w:shd w:val="clear" w:color="auto" w:fill="ffffff"/>
        <w:rPr>
          <w:rFonts w:ascii="宋体" w:hAnsi="宋体" w:cs="Times New Roman"/>
          <w:color w:val="auto"/>
          <w:szCs w:val="24"/>
          <w:highlight w:val="none"/>
          <w:lang w:eastAsia="zh-CN"/>
        </w:rPr>
      </w:pPr>
      <w:r/>
      <w:bookmarkStart w:id="2" w:name="_Toc112006902"/>
      <w:r>
        <w:rPr>
          <w:rFonts w:hint="eastAsia" w:ascii="宋体" w:hAnsi="宋体" w:cs="Times New Roman"/>
          <w:b/>
          <w:bCs/>
          <w:color w:val="auto"/>
          <w:szCs w:val="24"/>
          <w:highlight w:val="none"/>
          <w:lang w:eastAsia="zh-CN"/>
        </w:rPr>
        <w:t xml:space="preserve">（三）</w:t>
      </w:r>
      <w:bookmarkEnd w:id="2"/>
      <w:r>
        <w:rPr>
          <w:rFonts w:hint="eastAsia" w:ascii="宋体" w:hAnsi="宋体" w:cs="Times New Roman"/>
          <w:b/>
          <w:bCs/>
          <w:color w:val="auto"/>
          <w:szCs w:val="24"/>
          <w:highlight w:val="none"/>
          <w:lang w:eastAsia="zh-CN"/>
        </w:rPr>
        <w:t xml:space="preserve">供应商主体信息库注册</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1.潜在投标供应商访问江苏省政府采购（苏采云）平台的网络地址和方法：</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1）访问“无锡政府采购网”点击“江苏省政府采购（苏采云）平台”（以下简称“苏采云”）进行账号注册，注册完成后需在系统中填写资质信息并提交审核。也可以直接通过http://jszfcg.jsczt.cn/进入注册界面。</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潜在供应商访问江苏省政府采购（苏采云）平台的方法：“苏采云”系统用户注册－－获取“CA数字证书”--CA绑定与登录--项目参与--下载采购文件（后缀名为“kedt”）--将后缀名为“kedt”的采购文件导入政府采购客户端工具－－制作投标文件－－导出加密的投标文件（后缀名为zip）--通过“苏采云”系统上传投标文件。</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二楼9号、10号窗口），办理指南链接：http://jsxcmm.com/help/help.html。</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4）CA驱动下载：</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在“江苏省政府采购（苏采云）平台”账号登录页面，点击“驱动下载”链接中的“政务CA、方正签章控件驱动安装包及安装说明”可以直接下载驱动安装包，安装包中附有驱动安装手册。</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技术服务电话：0510-81827781（服务时间：工作日 9:00-11:30，13:00-17:00）</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2.完成苏采云注册的供应商方可在苏采云中进行CA绑定。登录“江苏省政府采购（苏采云）平台”，插入CA后，点击【账号设置】——【绑定CA】。</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3.供应商应按上述要求提供相关材料及注册登记信息，所提供的材料应均是真实的、准确的，若有违背，供应商自行承担由此而产生的一切后果。</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技术支持QQ：田女士：3071474382 ；王先生：897651173。</w:t>
      </w:r>
      <w:r/>
    </w:p>
    <w:p>
      <w:pPr>
        <w:ind w:firstLine="480"/>
        <w:pageBreakBefore w:val="0"/>
        <w:shd w:val="clear" w:color="auto" w:fill="ffff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5.苏采云系统应使用谷歌浏览器参与不见面开标。 </w:t>
      </w:r>
      <w:r/>
    </w:p>
    <w:p>
      <w:pPr>
        <w:ind w:firstLine="482"/>
        <w:pageBreakBefore w:val="0"/>
        <w:shd w:val="clear" w:color="auto" w:fill="ffffff"/>
        <w:rPr>
          <w:rFonts w:ascii="宋体" w:hAnsi="宋体" w:cs="Times New Roman"/>
          <w:b/>
          <w:bCs/>
          <w:color w:val="auto"/>
          <w:szCs w:val="24"/>
          <w:highlight w:val="none"/>
          <w:lang w:eastAsia="zh-CN"/>
        </w:rPr>
      </w:pPr>
      <w:r/>
      <w:bookmarkStart w:id="3" w:name="_Toc112006903"/>
      <w:r>
        <w:rPr>
          <w:rFonts w:hint="eastAsia" w:ascii="宋体" w:hAnsi="宋体" w:cs="Times New Roman"/>
          <w:b/>
          <w:bCs/>
          <w:color w:val="auto"/>
          <w:szCs w:val="24"/>
          <w:highlight w:val="none"/>
          <w:lang w:eastAsia="zh-CN"/>
        </w:rPr>
        <w:t xml:space="preserve">（四）</w:t>
      </w:r>
      <w:bookmarkEnd w:id="3"/>
      <w:r>
        <w:rPr>
          <w:rFonts w:hint="eastAsia" w:ascii="宋体" w:hAnsi="宋体" w:cs="Times New Roman"/>
          <w:b/>
          <w:bCs/>
          <w:color w:val="auto"/>
          <w:szCs w:val="24"/>
          <w:highlight w:val="none"/>
          <w:lang w:eastAsia="zh-CN"/>
        </w:rPr>
        <w:t xml:space="preserve">获取招标文件</w:t>
      </w:r>
      <w:r/>
    </w:p>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宋体"/>
          <w:color w:val="auto"/>
          <w:szCs w:val="24"/>
          <w:highlight w:val="none"/>
          <w:lang w:eastAsia="zh-CN"/>
        </w:rPr>
        <w:t xml:space="preserve">潜在投标供应商如确定投标，必须在苏采云平台（http://jszfcg.jsczt.cn/jszc/login?）中免费下载公开招标文件（“项目参与”－“采购项目”找到需要获取采购文件的项目，点击“我要参与”－“参与投标”－“下载文件”，完成项目参与，将苏采云平台中下载的采购文件（后缀名为“kedt”）导入到“政府采购客户端”，离线按要求编制并加密</w:t>
      </w:r>
      <w:bookmarkStart w:id="4" w:name="_Hlk161849833"/>
      <w:r>
        <w:rPr>
          <w:rFonts w:hint="eastAsia" w:ascii="宋体" w:hAnsi="宋体" w:cs="宋体"/>
          <w:color w:val="auto"/>
          <w:szCs w:val="24"/>
          <w:highlight w:val="none"/>
          <w:lang w:eastAsia="zh-CN"/>
        </w:rPr>
        <w:t xml:space="preserve">投标</w:t>
      </w:r>
      <w:bookmarkEnd w:id="4"/>
      <w:r>
        <w:rPr>
          <w:rFonts w:hint="eastAsia" w:ascii="宋体" w:hAnsi="宋体" w:cs="宋体"/>
          <w:color w:val="auto"/>
          <w:szCs w:val="24"/>
          <w:highlight w:val="none"/>
          <w:lang w:eastAsia="zh-CN"/>
        </w:rPr>
        <w:t xml:space="preserve">文件（使用“CA数字证书”），导出加密的投标文件（后缀名为zip，不得超过150M）并在苏采云平台上传该加密的投标文件，对采购文件各项内容做出实质性响应，否则其投标文件无效。</w:t>
      </w:r>
      <w:r/>
    </w:p>
    <w:p>
      <w:pPr>
        <w:ind w:right="110"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（五）公开答疑时间、地点</w:t>
      </w:r>
      <w:r/>
    </w:p>
    <w:p>
      <w:pPr>
        <w:ind w:firstLine="482"/>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采购人、采购代理机构将以电话咨询、邮箱（</w:t>
      </w:r>
      <w:r>
        <w:rPr>
          <w:rFonts w:hint="eastAsia" w:ascii="宋体" w:hAnsi="宋体" w:cs="Times New Roman"/>
          <w:color w:val="auto"/>
          <w:szCs w:val="24"/>
          <w:highlight w:val="none"/>
          <w:lang w:val="en-US" w:eastAsia="zh-CN"/>
        </w:rPr>
        <w:t xml:space="preserve">1121284770</w:t>
      </w:r>
      <w:r>
        <w:rPr>
          <w:rFonts w:hint="eastAsia" w:ascii="宋体" w:hAnsi="宋体" w:cs="Times New Roman"/>
          <w:color w:val="auto"/>
          <w:szCs w:val="24"/>
          <w:highlight w:val="none"/>
          <w:lang w:eastAsia="zh-CN"/>
        </w:rPr>
        <w:t xml:space="preserve">@qq.com）等方式开展线上不见面答疑服务。截至</w:t>
      </w:r>
      <w:r>
        <w:rPr>
          <w:rFonts w:hint="eastAsia" w:ascii="宋体" w:hAnsi="宋体" w:cs="Times New Roman"/>
          <w:color w:val="auto"/>
          <w:szCs w:val="24"/>
          <w:highlight w:val="none"/>
          <w:lang w:eastAsia="zh-CN"/>
        </w:rPr>
        <w:t xml:space="preserve">2026年</w:t>
      </w:r>
      <w:r>
        <w:rPr>
          <w:rFonts w:hint="eastAsia" w:ascii="宋体" w:hAnsi="宋体" w:cs="Times New Roman"/>
          <w:color w:val="auto"/>
          <w:szCs w:val="24"/>
          <w:highlight w:val="none"/>
          <w:lang w:val="en-US" w:eastAsia="zh-CN"/>
        </w:rPr>
        <w:t xml:space="preserve">7</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9</w:t>
      </w:r>
      <w:r>
        <w:rPr>
          <w:rFonts w:hint="eastAsia" w:ascii="宋体" w:hAnsi="宋体" w:cs="Times New Roman"/>
          <w:color w:val="auto"/>
          <w:szCs w:val="24"/>
          <w:highlight w:val="none"/>
          <w:lang w:eastAsia="zh-CN"/>
        </w:rPr>
        <w:t xml:space="preserve">日10:00前</w:t>
      </w:r>
      <w:r>
        <w:rPr>
          <w:rFonts w:hint="eastAsia" w:ascii="宋体" w:hAnsi="宋体" w:cs="Times New Roman"/>
          <w:color w:val="auto"/>
          <w:szCs w:val="24"/>
          <w:highlight w:val="none"/>
          <w:lang w:eastAsia="zh-CN"/>
        </w:rPr>
        <w:t xml:space="preserve">，有关单位对于招标文件的相关事项如有疑问可通过上述方式咨询；供应商如有需要对招标文件要求澄清的问题，请以书面形式（必须加盖投标供应商公章，也请务必留下联系方式，以便回复）提出“</w:t>
      </w:r>
      <w:r>
        <w:rPr>
          <w:rFonts w:hint="eastAsia" w:ascii="宋体" w:hAnsi="宋体" w:cs="宋体"/>
          <w:b/>
          <w:bCs/>
          <w:color w:val="auto"/>
          <w:szCs w:val="24"/>
          <w:highlight w:val="none"/>
          <w:lang w:val="en-US" w:eastAsia="zh-CN"/>
        </w:rPr>
        <w:t xml:space="preserve">JSZC-320211-WXSM-G2026-0007</w:t>
      </w:r>
      <w:r>
        <w:rPr>
          <w:rFonts w:hint="eastAsia" w:ascii="宋体" w:hAnsi="宋体" w:cs="Times New Roman"/>
          <w:color w:val="auto"/>
          <w:szCs w:val="24"/>
          <w:highlight w:val="none"/>
          <w:lang w:eastAsia="zh-CN"/>
        </w:rPr>
        <w:t xml:space="preserve">项目需澄清问题”， 并于答疑截止时间前邮箱（</w:t>
      </w:r>
      <w:r>
        <w:rPr>
          <w:rFonts w:hint="eastAsia" w:ascii="宋体" w:hAnsi="宋体" w:cs="Times New Roman"/>
          <w:color w:val="auto"/>
          <w:szCs w:val="24"/>
          <w:highlight w:val="none"/>
          <w:lang w:val="en-US" w:eastAsia="zh-CN"/>
        </w:rPr>
        <w:t xml:space="preserve">1121284770</w:t>
      </w:r>
      <w:r>
        <w:rPr>
          <w:rFonts w:hint="eastAsia" w:ascii="宋体" w:hAnsi="宋体" w:cs="Times New Roman"/>
          <w:color w:val="auto"/>
          <w:szCs w:val="24"/>
          <w:highlight w:val="none"/>
          <w:lang w:eastAsia="zh-CN"/>
        </w:rPr>
        <w:t xml:space="preserve">@qq.com）给项目联系人。若未在法定时间内提出澄清，由此造成的损失及风险由供应商自行承担。 </w:t>
      </w:r>
      <w:r/>
    </w:p>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（六）现场踏勘</w:t>
      </w:r>
      <w:r/>
    </w:p>
    <w:p>
      <w:pPr>
        <w:ind w:firstLine="482"/>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pageBreakBefore w:val="0"/>
        <w:shd w:val="clear" w:color="auto" w:fill="ffffff"/>
        <w:rPr>
          <w:rFonts w:ascii="宋体" w:hAnsi="宋体" w:cs="Times New Roman"/>
          <w:b/>
          <w:bCs/>
          <w:color w:val="auto"/>
          <w:szCs w:val="24"/>
          <w:highlight w:val="none"/>
          <w:lang w:eastAsia="zh-CN"/>
        </w:rPr>
      </w:pPr>
      <w:r/>
      <w:bookmarkStart w:id="5" w:name="_Toc112006904"/>
      <w:r>
        <w:rPr>
          <w:rFonts w:hint="eastAsia" w:ascii="宋体" w:hAnsi="宋体" w:cs="Times New Roman"/>
          <w:b/>
          <w:bCs/>
          <w:color w:val="auto"/>
          <w:szCs w:val="24"/>
          <w:highlight w:val="none"/>
          <w:lang w:eastAsia="zh-CN"/>
        </w:rPr>
        <w:t xml:space="preserve">（七）投标及开标、定标时间、地点</w:t>
      </w:r>
      <w:bookmarkEnd w:id="5"/>
      <w:r/>
      <w:r/>
    </w:p>
    <w:p>
      <w:pPr>
        <w:ind w:firstLine="482"/>
        <w:pageBreakBefore w:val="0"/>
        <w:shd w:val="clear" w:color="auto" w:fill="ffffff"/>
        <w:rPr>
          <w:rFonts w:ascii="宋体" w:hAnsi="宋体" w:cs="Times New Roman"/>
          <w:color w:val="auto"/>
          <w:szCs w:val="24"/>
          <w:highlight w:val="none"/>
          <w:lang w:eastAsia="zh-CN"/>
        </w:rPr>
      </w:pPr>
      <w:r/>
      <w:bookmarkStart w:id="6" w:name="_Toc112006905"/>
      <w:r>
        <w:rPr>
          <w:rFonts w:hint="eastAsia" w:ascii="宋体" w:hAnsi="宋体" w:cs="Times New Roman"/>
          <w:color w:val="auto"/>
          <w:szCs w:val="24"/>
          <w:highlight w:val="none"/>
          <w:lang w:eastAsia="zh-CN"/>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2"/>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投标截止时间（网上投标截止时间苏采云投标客户端投标）</w:t>
      </w:r>
      <w:r>
        <w:rPr>
          <w:rFonts w:hint="eastAsia" w:ascii="宋体" w:hAnsi="宋体" w:cs="Times New Roman"/>
          <w:color w:val="auto"/>
          <w:szCs w:val="24"/>
          <w:highlight w:val="none"/>
          <w:lang w:eastAsia="zh-CN"/>
        </w:rPr>
        <w:t xml:space="preserve">：202</w:t>
      </w:r>
      <w:r>
        <w:rPr>
          <w:rFonts w:hint="eastAsia" w:ascii="宋体" w:hAnsi="宋体" w:cs="Times New Roman"/>
          <w:color w:val="auto"/>
          <w:szCs w:val="24"/>
          <w:highlight w:val="none"/>
          <w:lang w:val="en-US" w:eastAsia="zh-CN"/>
        </w:rPr>
        <w:t xml:space="preserve">6</w:t>
      </w:r>
      <w:r>
        <w:rPr>
          <w:rFonts w:hint="eastAsia" w:ascii="宋体" w:hAnsi="宋体" w:cs="Times New Roman"/>
          <w:color w:val="auto"/>
          <w:szCs w:val="24"/>
          <w:highlight w:val="none"/>
          <w:lang w:eastAsia="zh-CN"/>
        </w:rPr>
        <w:t xml:space="preserve">年</w:t>
      </w:r>
      <w:r>
        <w:rPr>
          <w:rFonts w:hint="eastAsia" w:ascii="宋体" w:hAnsi="宋体" w:cs="Times New Roman"/>
          <w:color w:val="auto"/>
          <w:szCs w:val="24"/>
          <w:highlight w:val="none"/>
          <w:lang w:val="en-US" w:eastAsia="zh-CN"/>
        </w:rPr>
        <w:t xml:space="preserve">7</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23</w:t>
      </w:r>
      <w:r>
        <w:rPr>
          <w:rFonts w:hint="eastAsia" w:ascii="宋体" w:hAnsi="宋体" w:cs="Times New Roman"/>
          <w:color w:val="auto"/>
          <w:szCs w:val="24"/>
          <w:highlight w:val="none"/>
          <w:lang w:eastAsia="zh-CN"/>
        </w:rPr>
        <w:t xml:space="preserve">日</w:t>
      </w:r>
      <w:r>
        <w:rPr>
          <w:rFonts w:hint="eastAsia" w:ascii="宋体" w:hAnsi="宋体" w:cs="Times New Roman"/>
          <w:color w:val="auto"/>
          <w:szCs w:val="24"/>
          <w:highlight w:val="none"/>
          <w:lang w:val="en-US" w:eastAsia="zh-CN"/>
        </w:rPr>
        <w:t xml:space="preserve">14</w:t>
      </w:r>
      <w:r>
        <w:rPr>
          <w:rFonts w:hint="eastAsia" w:ascii="宋体" w:hAnsi="宋体" w:cs="Times New Roman"/>
          <w:color w:val="auto"/>
          <w:szCs w:val="24"/>
          <w:highlight w:val="none"/>
          <w:lang w:eastAsia="zh-CN"/>
        </w:rPr>
        <w:t xml:space="preserve">:</w:t>
      </w:r>
      <w:r>
        <w:rPr>
          <w:rFonts w:hint="eastAsia" w:ascii="宋体" w:hAnsi="宋体" w:cs="Times New Roman"/>
          <w:color w:val="auto"/>
          <w:szCs w:val="24"/>
          <w:highlight w:val="none"/>
          <w:lang w:val="en-US" w:eastAsia="zh-CN"/>
        </w:rPr>
        <w:t xml:space="preserve">0</w:t>
      </w:r>
      <w:r>
        <w:rPr>
          <w:rFonts w:hint="eastAsia" w:ascii="宋体" w:hAnsi="宋体" w:cs="Times New Roman"/>
          <w:color w:val="auto"/>
          <w:szCs w:val="24"/>
          <w:highlight w:val="none"/>
          <w:lang w:eastAsia="zh-CN"/>
        </w:rPr>
        <w:t xml:space="preserve">0</w:t>
      </w:r>
      <w:r>
        <w:rPr>
          <w:rFonts w:hint="eastAsia" w:ascii="宋体" w:hAnsi="宋体" w:cs="Times New Roman"/>
          <w:color w:val="auto"/>
          <w:szCs w:val="24"/>
          <w:highlight w:val="none"/>
          <w:lang w:eastAsia="zh-CN"/>
        </w:rPr>
        <w:t xml:space="preserve">，投标截止时间后的投标文件恕不接受。</w:t>
      </w:r>
      <w:r/>
    </w:p>
    <w:p>
      <w:pPr>
        <w:ind w:firstLine="482"/>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开标时间</w:t>
      </w:r>
      <w:r>
        <w:rPr>
          <w:rFonts w:hint="eastAsia" w:ascii="宋体" w:hAnsi="宋体" w:cs="Times New Roman"/>
          <w:color w:val="auto"/>
          <w:szCs w:val="24"/>
          <w:highlight w:val="none"/>
          <w:lang w:eastAsia="zh-CN"/>
        </w:rPr>
        <w:t xml:space="preserve">：202</w:t>
      </w:r>
      <w:r>
        <w:rPr>
          <w:rFonts w:hint="eastAsia" w:ascii="宋体" w:hAnsi="宋体" w:cs="Times New Roman"/>
          <w:color w:val="auto"/>
          <w:szCs w:val="24"/>
          <w:highlight w:val="none"/>
          <w:lang w:val="en-US" w:eastAsia="zh-CN"/>
        </w:rPr>
        <w:t xml:space="preserve">6</w:t>
      </w:r>
      <w:r>
        <w:rPr>
          <w:rFonts w:hint="eastAsia" w:ascii="宋体" w:hAnsi="宋体" w:cs="Times New Roman"/>
          <w:color w:val="auto"/>
          <w:szCs w:val="24"/>
          <w:highlight w:val="none"/>
          <w:lang w:eastAsia="zh-CN"/>
        </w:rPr>
        <w:t xml:space="preserve">年</w:t>
      </w:r>
      <w:r>
        <w:rPr>
          <w:rFonts w:hint="eastAsia" w:ascii="宋体" w:hAnsi="宋体" w:cs="Times New Roman"/>
          <w:color w:val="auto"/>
          <w:szCs w:val="24"/>
          <w:highlight w:val="none"/>
          <w:lang w:val="en-US" w:eastAsia="zh-CN"/>
        </w:rPr>
        <w:t xml:space="preserve">7</w:t>
      </w:r>
      <w:r>
        <w:rPr>
          <w:rFonts w:hint="eastAsia" w:ascii="宋体" w:hAnsi="宋体" w:cs="Times New Roman"/>
          <w:color w:val="auto"/>
          <w:szCs w:val="24"/>
          <w:highlight w:val="none"/>
          <w:lang w:eastAsia="zh-CN"/>
        </w:rPr>
        <w:t xml:space="preserve">月</w:t>
      </w:r>
      <w:r>
        <w:rPr>
          <w:rFonts w:hint="eastAsia" w:ascii="宋体" w:hAnsi="宋体" w:cs="Times New Roman"/>
          <w:color w:val="auto"/>
          <w:szCs w:val="24"/>
          <w:highlight w:val="none"/>
          <w:lang w:val="en-US" w:eastAsia="zh-CN"/>
        </w:rPr>
        <w:t xml:space="preserve">23</w:t>
      </w:r>
      <w:r>
        <w:rPr>
          <w:rFonts w:hint="eastAsia" w:ascii="宋体" w:hAnsi="宋体" w:cs="Times New Roman"/>
          <w:color w:val="auto"/>
          <w:szCs w:val="24"/>
          <w:highlight w:val="none"/>
          <w:lang w:eastAsia="zh-CN"/>
        </w:rPr>
        <w:t xml:space="preserve">日</w:t>
      </w:r>
      <w:r>
        <w:rPr>
          <w:rFonts w:hint="eastAsia" w:ascii="宋体" w:hAnsi="宋体" w:cs="Times New Roman"/>
          <w:color w:val="auto"/>
          <w:szCs w:val="24"/>
          <w:highlight w:val="none"/>
          <w:lang w:val="en-US" w:eastAsia="zh-CN"/>
        </w:rPr>
        <w:t xml:space="preserve">14</w:t>
      </w:r>
      <w:r>
        <w:rPr>
          <w:rFonts w:hint="eastAsia" w:ascii="宋体" w:hAnsi="宋体" w:cs="Times New Roman"/>
          <w:color w:val="auto"/>
          <w:szCs w:val="24"/>
          <w:highlight w:val="none"/>
          <w:lang w:eastAsia="zh-CN"/>
        </w:rPr>
        <w:t xml:space="preserve">:</w:t>
      </w:r>
      <w:r>
        <w:rPr>
          <w:rFonts w:hint="eastAsia" w:ascii="宋体" w:hAnsi="宋体" w:cs="Times New Roman"/>
          <w:color w:val="auto"/>
          <w:szCs w:val="24"/>
          <w:highlight w:val="none"/>
          <w:lang w:val="en-US" w:eastAsia="zh-CN"/>
        </w:rPr>
        <w:t xml:space="preserve">0</w:t>
      </w:r>
      <w:r>
        <w:rPr>
          <w:rFonts w:hint="eastAsia" w:ascii="宋体" w:hAnsi="宋体" w:cs="Times New Roman"/>
          <w:color w:val="auto"/>
          <w:szCs w:val="24"/>
          <w:highlight w:val="none"/>
          <w:lang w:eastAsia="zh-CN"/>
        </w:rPr>
        <w:t xml:space="preserve">0</w:t>
      </w:r>
      <w:r>
        <w:rPr>
          <w:rFonts w:hint="eastAsia" w:ascii="宋体" w:hAnsi="宋体" w:cs="Times New Roman"/>
          <w:color w:val="auto"/>
          <w:szCs w:val="24"/>
          <w:highlight w:val="none"/>
          <w:lang w:eastAsia="zh-CN"/>
        </w:rPr>
        <w:t xml:space="preserve">。</w:t>
      </w:r>
      <w:r/>
    </w:p>
    <w:p>
      <w:pPr>
        <w:ind w:firstLine="482"/>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投标及开标地点：江苏省政府采购（苏采云）平台。</w:t>
      </w:r>
      <w:r/>
    </w:p>
    <w:p>
      <w:pPr>
        <w:ind w:firstLine="482"/>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定标时间：评标结束</w:t>
      </w:r>
      <w:r/>
    </w:p>
    <w:p>
      <w:pPr>
        <w:ind w:firstLine="482"/>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定标地点：</w:t>
      </w:r>
      <w:r>
        <w:rPr>
          <w:rFonts w:hint="eastAsia" w:ascii="宋体" w:hAnsi="宋体" w:eastAsia="宋体" w:cs="宋体"/>
          <w:color w:val="auto"/>
          <w:szCs w:val="24"/>
          <w:highlight w:val="none"/>
          <w:lang w:eastAsia="zh-CN"/>
        </w:rPr>
        <w:t xml:space="preserve">无锡市公共资源交易中心</w:t>
      </w:r>
      <w:r>
        <w:rPr>
          <w:rFonts w:hint="eastAsia" w:ascii="宋体" w:hAnsi="宋体" w:eastAsia="宋体" w:cs="宋体"/>
          <w:color w:val="auto"/>
          <w:szCs w:val="24"/>
          <w:highlight w:val="none"/>
          <w:lang w:val="en-US" w:eastAsia="zh-CN"/>
        </w:rPr>
        <w:t xml:space="preserve">滨湖</w:t>
      </w:r>
      <w:r>
        <w:rPr>
          <w:rFonts w:hint="eastAsia" w:ascii="宋体" w:hAnsi="宋体" w:eastAsia="宋体" w:cs="宋体"/>
          <w:color w:val="auto"/>
          <w:szCs w:val="24"/>
          <w:highlight w:val="none"/>
          <w:lang w:eastAsia="zh-CN"/>
        </w:rPr>
        <w:t xml:space="preserve">分中心</w:t>
      </w:r>
      <w:r>
        <w:rPr>
          <w:rFonts w:hint="eastAsia" w:ascii="宋体" w:hAnsi="宋体" w:cs="Times New Roman"/>
          <w:color w:val="auto"/>
          <w:szCs w:val="24"/>
          <w:highlight w:val="none"/>
          <w:lang w:val="en-US" w:eastAsia="zh-CN"/>
        </w:rPr>
        <w:t xml:space="preserve"> </w:t>
      </w:r>
      <w:r>
        <w:rPr>
          <w:rFonts w:hint="eastAsia" w:ascii="宋体" w:hAnsi="宋体" w:cs="Times New Roman"/>
          <w:color w:val="auto"/>
          <w:szCs w:val="24"/>
          <w:highlight w:val="none"/>
          <w:lang w:eastAsia="zh-CN"/>
        </w:rPr>
        <w:t xml:space="preserve"> </w:t>
      </w:r>
      <w:bookmarkStart w:id="29" w:name="_GoBack"/>
      <w:r/>
      <w:bookmarkEnd w:id="29"/>
      <w:r/>
      <w:r/>
    </w:p>
    <w:p>
      <w:pPr>
        <w:ind w:firstLine="48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（八）投标文件份数：</w:t>
      </w:r>
      <w:bookmarkEnd w:id="6"/>
      <w:r>
        <w:rPr>
          <w:rFonts w:hint="eastAsia" w:ascii="宋体" w:hAnsi="宋体" w:cs="Times New Roman"/>
          <w:b/>
          <w:bCs/>
          <w:color w:val="auto"/>
          <w:szCs w:val="24"/>
          <w:highlight w:val="none"/>
          <w:lang w:eastAsia="zh-CN"/>
        </w:rPr>
        <w:t xml:space="preserve">请按规定上传电子投标文件，不接收纸质投标文件。</w:t>
      </w:r>
      <w:r/>
    </w:p>
    <w:p>
      <w:pPr>
        <w:ind w:firstLine="48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（九）投标有效期：开标之日起90天</w:t>
      </w:r>
      <w:r/>
    </w:p>
    <w:p>
      <w:pPr>
        <w:ind w:firstLine="480"/>
        <w:pageBreakBefore w:val="0"/>
        <w:shd w:val="clear" w:color="auto" w:fill="ffffff"/>
        <w:rPr>
          <w:rFonts w:ascii="宋体" w:hAnsi="宋体" w:cs="Times New Roman"/>
          <w:b/>
          <w:bCs/>
          <w:color w:val="auto"/>
          <w:szCs w:val="24"/>
          <w:highlight w:val="none"/>
          <w:lang w:eastAsia="zh-CN"/>
        </w:rPr>
      </w:pPr>
      <w:r/>
      <w:bookmarkStart w:id="7" w:name="_Toc112006909"/>
      <w:r>
        <w:rPr>
          <w:rFonts w:hint="eastAsia" w:ascii="宋体" w:hAnsi="宋体" w:cs="Times New Roman"/>
          <w:b/>
          <w:bCs/>
          <w:color w:val="auto"/>
          <w:szCs w:val="24"/>
          <w:highlight w:val="none"/>
          <w:lang w:eastAsia="zh-CN"/>
        </w:rPr>
        <w:t xml:space="preserve">（十）其他</w:t>
      </w:r>
      <w:r/>
    </w:p>
    <w:p>
      <w:pPr>
        <w:ind w:firstLine="480"/>
        <w:pageBreakBefore w:val="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.有关本次招标的事项若存在变动或修改，敬请及时关注“无锡政府采购网”“江苏政府采购网”发布的信息。</w:t>
      </w:r>
      <w:r/>
    </w:p>
    <w:p>
      <w:pPr>
        <w:ind w:firstLine="480"/>
        <w:pageBreakBefore w:val="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2.</w:t>
      </w:r>
      <w:r>
        <w:rPr>
          <w:rFonts w:hint="eastAsia" w:ascii="宋体" w:hAnsi="宋体" w:cs="Times New Roman"/>
          <w:color w:val="auto"/>
          <w:szCs w:val="24"/>
          <w:highlight w:val="none"/>
          <w:lang w:eastAsia="zh-CN"/>
        </w:rPr>
        <w:t xml:space="preserve">未按《政府采购质疑和投诉办法》（中华人民共和国财政部令第94号）</w:t>
      </w:r>
      <w:r>
        <w:rPr>
          <w:rFonts w:ascii="宋体" w:hAnsi="宋体" w:cs="Times New Roman"/>
          <w:color w:val="auto"/>
          <w:szCs w:val="24"/>
          <w:highlight w:val="none"/>
          <w:lang w:eastAsia="zh-CN"/>
        </w:rPr>
        <w:t xml:space="preserve">的规定提出的对本</w:t>
      </w:r>
      <w:r>
        <w:rPr>
          <w:rFonts w:hint="eastAsia" w:ascii="宋体" w:hAnsi="宋体" w:cs="Times New Roman"/>
          <w:color w:val="auto"/>
          <w:szCs w:val="24"/>
          <w:highlight w:val="none"/>
          <w:lang w:eastAsia="zh-CN"/>
        </w:rPr>
        <w:t xml:space="preserve">项目采购过程中</w:t>
      </w:r>
      <w:r>
        <w:rPr>
          <w:rFonts w:ascii="宋体" w:hAnsi="宋体" w:cs="Times New Roman"/>
          <w:color w:val="auto"/>
          <w:szCs w:val="24"/>
          <w:highlight w:val="none"/>
          <w:lang w:eastAsia="zh-CN"/>
        </w:rPr>
        <w:t xml:space="preserve">的</w:t>
      </w:r>
      <w:r>
        <w:rPr>
          <w:rFonts w:hint="eastAsia" w:ascii="宋体" w:hAnsi="宋体" w:cs="Times New Roman"/>
          <w:color w:val="auto"/>
          <w:szCs w:val="24"/>
          <w:highlight w:val="none"/>
          <w:lang w:eastAsia="zh-CN"/>
        </w:rPr>
        <w:t xml:space="preserve">质疑</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采购</w:t>
      </w:r>
      <w:r>
        <w:rPr>
          <w:rFonts w:ascii="宋体" w:hAnsi="宋体" w:cs="Times New Roman"/>
          <w:color w:val="auto"/>
          <w:szCs w:val="24"/>
          <w:highlight w:val="none"/>
          <w:lang w:eastAsia="zh-CN"/>
        </w:rPr>
        <w:t xml:space="preserve">人不予受理</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接收质疑函的</w:t>
      </w:r>
      <w:r>
        <w:rPr>
          <w:rFonts w:hint="eastAsia" w:ascii="宋体" w:hAnsi="宋体" w:cs="Times New Roman"/>
          <w:color w:val="auto"/>
          <w:szCs w:val="24"/>
          <w:highlight w:val="none"/>
          <w:lang w:eastAsia="zh-CN"/>
        </w:rPr>
        <w:t xml:space="preserve">联系方式详见（十一）联系方式）。</w:t>
      </w:r>
      <w:r/>
    </w:p>
    <w:p>
      <w:pPr>
        <w:ind w:firstLine="48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w:t>
      </w:r>
      <w:bookmarkEnd w:id="7"/>
      <w:r>
        <w:rPr>
          <w:rFonts w:hint="eastAsia" w:ascii="宋体" w:hAnsi="宋体" w:cs="Times New Roman"/>
          <w:b/>
          <w:bCs/>
          <w:color w:val="auto"/>
          <w:szCs w:val="24"/>
          <w:highlight w:val="none"/>
          <w:lang w:eastAsia="zh-CN"/>
        </w:rPr>
        <w:t xml:space="preserve">联系方式</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1、采购人：无锡市滨湖区雪浪街道办事处</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采购人地址：无锡市滨湖区太湖科教产业园4号楼</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 系 人：高工</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联系方式：0510-85952849</w:t>
      </w:r>
      <w:r/>
    </w:p>
    <w:p>
      <w:pPr>
        <w:ind w:firstLine="480"/>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2、采购代理机构：无锡苏名建设咨询有限公司</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联系地址：无锡市锡山区东亭路20号晶石国际中心A座25楼</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联系人：乔晟</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联系电话：18811997779</w:t>
      </w:r>
      <w:r/>
    </w:p>
    <w:p>
      <w:pPr>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邮编：214100  </w:t>
      </w:r>
      <w:r/>
    </w:p>
    <w:p>
      <w:pPr>
        <w:ind w:firstLine="0"/>
        <w:jc w:val="both"/>
        <w:pageBreakBefore w:val="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pageBreakBefore w:val="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pageBreakBefore w:val="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pageBreakBefore w:val="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pageBreakBefore w:val="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pageBreakBefore w:val="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pageBreakBefore w:val="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pageBreakBefore w:val="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pageBreakBefore w:val="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ind w:firstLine="0"/>
        <w:pageBreakBefore w:val="0"/>
        <w:widowControl w:val="off"/>
        <w:rPr>
          <w:rFonts w:ascii="宋体" w:hAnsi="宋体" w:cs="Times New Roman"/>
          <w:bCs/>
          <w:color w:val="auto"/>
          <w:szCs w:val="24"/>
          <w:highlight w:val="none"/>
          <w:lang w:val="zh-CN" w:eastAsia="zh-CN"/>
        </w:rPr>
      </w:pPr>
      <w:r>
        <w:rPr>
          <w:rFonts w:ascii="宋体" w:hAnsi="宋体" w:cs="Times New Roman"/>
          <w:bCs/>
          <w:color w:val="auto"/>
          <w:szCs w:val="24"/>
          <w:highlight w:val="none"/>
          <w:lang w:val="zh-CN" w:eastAsia="zh-CN"/>
        </w:rPr>
      </w:r>
      <w:r/>
    </w:p>
    <w:p>
      <w:pPr>
        <w:pStyle w:val="886"/>
        <w:pageBreakBefore w:val="0"/>
        <w:rPr>
          <w:color w:val="auto"/>
          <w:highlight w:val="none"/>
          <w:lang w:eastAsia="zh-CN"/>
        </w:rPr>
      </w:pPr>
      <w:r/>
      <w:bookmarkStart w:id="8" w:name="_Toc161316665"/>
      <w:r/>
      <w:r/>
    </w:p>
    <w:p>
      <w:pPr>
        <w:ind w:firstLine="480"/>
        <w:pageBreakBefore w:val="0"/>
        <w:rPr>
          <w:color w:val="auto"/>
          <w:highlight w:val="none"/>
          <w:lang w:eastAsia="zh-CN"/>
        </w:rPr>
      </w:pPr>
      <w:r>
        <w:rPr>
          <w:rFonts w:hint="eastAsia"/>
          <w:color w:val="auto"/>
          <w:highlight w:val="none"/>
          <w:lang w:eastAsia="zh-CN"/>
        </w:rPr>
        <w:br w:type="page" w:clear="all"/>
      </w:r>
      <w:r/>
    </w:p>
    <w:p>
      <w:pPr>
        <w:pStyle w:val="886"/>
        <w:pageBreakBefore w:val="0"/>
        <w:rPr>
          <w:color w:val="auto"/>
          <w:highlight w:val="none"/>
          <w:lang w:eastAsia="zh-CN"/>
        </w:rPr>
      </w:pPr>
      <w:r>
        <w:rPr>
          <w:rFonts w:hint="eastAsia"/>
          <w:color w:val="auto"/>
          <w:highlight w:val="none"/>
          <w:lang w:eastAsia="zh-CN"/>
        </w:rPr>
        <w:t xml:space="preserve">二、供应商须知</w:t>
      </w:r>
      <w:bookmarkEnd w:id="8"/>
      <w:r/>
      <w:r/>
    </w:p>
    <w:p>
      <w:pPr>
        <w:ind w:left="0" w:firstLine="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（一）遵循原则</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公开透明原则、公平竞争原则、公正原则和诚实信用原则。</w:t>
      </w:r>
      <w:r/>
    </w:p>
    <w:p>
      <w:pPr>
        <w:ind w:left="0" w:firstLine="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（二）</w:t>
      </w:r>
      <w:bookmarkStart w:id="9" w:name="_Hlk160181958"/>
      <w:r>
        <w:rPr>
          <w:rFonts w:hint="eastAsia" w:ascii="宋体" w:hAnsi="宋体" w:cs="Times New Roman"/>
          <w:b/>
          <w:bCs/>
          <w:color w:val="auto"/>
          <w:szCs w:val="24"/>
          <w:highlight w:val="none"/>
          <w:lang w:eastAsia="zh-CN"/>
        </w:rPr>
        <w:t xml:space="preserve">招标文件</w:t>
      </w:r>
      <w:bookmarkEnd w:id="9"/>
      <w:r/>
      <w:r/>
    </w:p>
    <w:p>
      <w:pPr>
        <w:ind w:firstLine="480"/>
        <w:jc w:val="both"/>
        <w:pageBreakBefore w:val="0"/>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1.招标文件包括本文件目录所列全部内容，投标供应商应仔细阅读，并在投标文件中充分响应招标文件的所有要求。</w:t>
      </w:r>
      <w:r/>
    </w:p>
    <w:p>
      <w:pPr>
        <w:ind w:firstLine="480"/>
        <w:jc w:val="both"/>
        <w:pageBreakBefore w:val="0"/>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2.潜在投标供应商可在项目招标公告附件中查看公开招标文件，如确定投标，必须在苏采云平台</w:t>
      </w:r>
      <w:r>
        <w:rPr>
          <w:rFonts w:hint="eastAsia" w:ascii="宋体" w:hAnsi="宋体" w:cs="Times New Roman"/>
          <w:color w:val="auto"/>
          <w:szCs w:val="24"/>
          <w:highlight w:val="none"/>
          <w:lang w:eastAsia="zh-CN"/>
        </w:rPr>
        <w:t xml:space="preserve">中免费下载公开招标文件（“项目参与”——“采购项目”找到需要获取采购文件的项目，点击“我要参与”——“参与投标”——“下载文件”</w:t>
      </w:r>
      <w:r>
        <w:rPr>
          <w:rFonts w:ascii="宋体" w:hAnsi="宋体" w:cs="宋体"/>
          <w:color w:val="auto"/>
          <w:szCs w:val="22"/>
          <w:highlight w:val="none"/>
          <w:lang w:eastAsia="zh-CN"/>
        </w:rPr>
        <w:t xml:space="preserve">，完成项目参与，将苏采云平台中下载的采购文件（后缀名为</w:t>
      </w:r>
      <w:r>
        <w:rPr>
          <w:rFonts w:hint="eastAsia" w:ascii="宋体" w:hAnsi="宋体" w:cs="宋体"/>
          <w:color w:val="auto"/>
          <w:szCs w:val="22"/>
          <w:highlight w:val="none"/>
          <w:lang w:eastAsia="zh-CN"/>
        </w:rPr>
        <w:t xml:space="preserve">“</w:t>
      </w:r>
      <w:r>
        <w:rPr>
          <w:rFonts w:ascii="宋体" w:hAnsi="宋体" w:cs="宋体"/>
          <w:color w:val="auto"/>
          <w:szCs w:val="22"/>
          <w:highlight w:val="none"/>
          <w:lang w:eastAsia="zh-CN"/>
        </w:rPr>
        <w:t xml:space="preserve">kedt”）导入到“政府采购客户端”，离线按要求编制并加密</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文件（使用“CA数字证书”），导出加密的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文件（后缀名为zip，不得超过150M）并在苏采云平台上传该加密的</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文件，对采购文件各项内容做出实质性响应，否则其</w:t>
      </w:r>
      <w:r>
        <w:rPr>
          <w:rFonts w:hint="eastAsia" w:ascii="宋体" w:hAnsi="宋体" w:cs="宋体"/>
          <w:color w:val="auto"/>
          <w:szCs w:val="24"/>
          <w:highlight w:val="none"/>
          <w:lang w:eastAsia="zh-CN"/>
        </w:rPr>
        <w:t xml:space="preserve">投标</w:t>
      </w:r>
      <w:r>
        <w:rPr>
          <w:rFonts w:ascii="宋体" w:hAnsi="宋体" w:cs="宋体"/>
          <w:color w:val="auto"/>
          <w:szCs w:val="22"/>
          <w:highlight w:val="none"/>
          <w:lang w:eastAsia="zh-CN"/>
        </w:rPr>
        <w:t xml:space="preserve">文件无效。</w:t>
      </w:r>
      <w:r/>
    </w:p>
    <w:p>
      <w:pPr>
        <w:ind w:firstLine="480"/>
        <w:jc w:val="both"/>
        <w:pageBreakBefore w:val="0"/>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3.投标供应商一旦参加本项目投标，即表明承诺接受了本招标文件中的所有条件和规定。</w:t>
      </w:r>
      <w:r/>
    </w:p>
    <w:p>
      <w:pPr>
        <w:ind w:firstLine="480"/>
        <w:jc w:val="both"/>
        <w:pageBreakBefore w:val="0"/>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4.招标文件仅作为本次招投标使用。</w:t>
      </w:r>
      <w:r/>
    </w:p>
    <w:p>
      <w:pPr>
        <w:ind w:firstLine="480"/>
        <w:jc w:val="both"/>
        <w:pageBreakBefore w:val="0"/>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5.招标文件中的“法定代表人”是指投标供应商的营业执照或相关部门的登记证明文件中的“法定代表人”或“负责人”。</w:t>
      </w:r>
      <w:r/>
    </w:p>
    <w:p>
      <w:pPr>
        <w:ind w:firstLine="480"/>
        <w:jc w:val="both"/>
        <w:pageBreakBefore w:val="0"/>
        <w:widowControl w:val="off"/>
        <w:rPr>
          <w:rFonts w:hint="eastAsia"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6.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left="0" w:firstLine="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（三）招标文件的解释</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w:t>
      </w:r>
      <w:r>
        <w:rPr>
          <w:rFonts w:ascii="宋体" w:hAnsi="宋体" w:cs="Times New Roman"/>
          <w:color w:val="auto"/>
          <w:szCs w:val="24"/>
          <w:highlight w:val="none"/>
          <w:lang w:eastAsia="zh-CN"/>
        </w:rPr>
        <w:t xml:space="preserve"> </w:t>
      </w:r>
      <w:r>
        <w:rPr>
          <w:rFonts w:hint="eastAsia" w:ascii="宋体" w:hAnsi="宋体" w:cs="Times New Roman"/>
          <w:color w:val="auto"/>
          <w:szCs w:val="24"/>
          <w:highlight w:val="none"/>
          <w:lang w:eastAsia="zh-CN"/>
        </w:rPr>
        <w:t xml:space="preserve">本文件的最终解释权归采购人。</w:t>
      </w:r>
      <w:r/>
    </w:p>
    <w:p>
      <w:pPr>
        <w:ind w:left="0" w:firstLine="0"/>
        <w:pageBreakBefore w:val="0"/>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（四）招标文件的补充或修正</w:t>
      </w:r>
      <w:r>
        <w:rPr>
          <w:rFonts w:hint="eastAsia" w:ascii="宋体" w:hAnsi="宋体" w:cs="Times New Roman"/>
          <w:color w:val="auto"/>
          <w:szCs w:val="24"/>
          <w:highlight w:val="none"/>
          <w:lang w:eastAsia="zh-CN"/>
        </w:rPr>
        <w:t xml:space="preserve"> </w:t>
      </w:r>
      <w:r/>
    </w:p>
    <w:p>
      <w:pPr>
        <w:ind w:firstLine="60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采购人或者采购代理机构可以对已发出的招标文件进行必要的澄清或者修改，但不得改变采购标的和资格条件。澄清或者修改应当在财政部门指定的政府采购信息发布媒体上发布澄清公告。澄清或者修改的内容为招标文件的组成部分。</w:t>
      </w:r>
      <w:r/>
    </w:p>
    <w:p>
      <w:pPr>
        <w:ind w:firstLine="60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澄清或者修改的内容可能影响投标文件编制的，采购人或者采购代理机构应当在提交首次投标文件截止时间至少15日前，以电子邮件形式通知所有获取招标文件的供应商；不足15日的，采购人或者采购代理机构应当顺延提交首次投标文件的截止时间。 </w:t>
      </w:r>
      <w:r/>
    </w:p>
    <w:p>
      <w:pPr>
        <w:ind w:firstLine="60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3.供应商应于投标截止日前以电子邮件形式发送至无锡苏名建设咨询有限公司，确认已收到修改文件或延期开标通知，邮箱：</w:t>
      </w:r>
      <w:r>
        <w:rPr>
          <w:rFonts w:hint="eastAsia" w:ascii="宋体" w:hAnsi="宋体" w:cs="Times New Roman"/>
          <w:color w:val="auto"/>
          <w:szCs w:val="24"/>
          <w:highlight w:val="none"/>
          <w:u w:val="single"/>
          <w:lang w:val="en-US" w:eastAsia="zh-CN"/>
        </w:rPr>
        <w:t xml:space="preserve">1121284770</w:t>
      </w:r>
      <w:r>
        <w:rPr>
          <w:rFonts w:ascii="宋体" w:hAnsi="宋体" w:cs="Times New Roman"/>
          <w:color w:val="auto"/>
          <w:szCs w:val="24"/>
          <w:highlight w:val="none"/>
          <w:u w:val="single"/>
          <w:lang w:eastAsia="zh-CN"/>
        </w:rPr>
        <w:t xml:space="preserve">@qq.com</w:t>
      </w:r>
      <w:r>
        <w:rPr>
          <w:rFonts w:hint="eastAsia" w:ascii="宋体" w:hAnsi="宋体" w:cs="宋体"/>
          <w:color w:val="auto"/>
          <w:szCs w:val="24"/>
          <w:highlight w:val="none"/>
          <w:lang w:eastAsia="zh-CN"/>
        </w:rPr>
        <w:t xml:space="preserve">；逾期不回视同收到此公告。因供应商未及时全面地关注更正公告导致其提交的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文件材料不符合采购人要求，而造成的损失及风险（包括但不限于未成交）由供应商自行承担。</w:t>
      </w:r>
      <w:r/>
    </w:p>
    <w:p>
      <w:pPr>
        <w:ind w:firstLine="480"/>
        <w:pageBreakBefore w:val="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4</w:t>
      </w:r>
      <w:r>
        <w:rPr>
          <w:rFonts w:hint="eastAsia" w:ascii="宋体" w:hAnsi="宋体" w:cs="Times New Roman"/>
          <w:color w:val="auto"/>
          <w:szCs w:val="24"/>
          <w:highlight w:val="none"/>
          <w:lang w:eastAsia="zh-CN"/>
        </w:rPr>
        <w:t xml:space="preserve">.供应商认为招标文件使自己的权益受到损害的，可以自获取招标文件之</w:t>
      </w:r>
      <w:r>
        <w:rPr>
          <w:rFonts w:hint="eastAsia" w:ascii="宋体" w:hAnsi="宋体" w:cs="Times New Roman"/>
          <w:color w:val="auto"/>
          <w:szCs w:val="24"/>
          <w:highlight w:val="none"/>
          <w:lang w:eastAsia="zh-CN"/>
        </w:rPr>
        <w:t xml:space="preserve">日或者招标公告期限届满之日（公告期限届满后获取招标文件的，以公告期限届满之日为准）起7个工作日内，以书面形式向采购人或采购代理机构提出质疑。针对同一采购程序环节的质疑，须在法定质疑期内一次性提出。质疑函的质疑事项应具体、明确，并有必要的事实依据和法律依据（格式详见中国政府采购网《政府采购供应商质疑函范本》）。采购代理机构将在收到符合上述要求的书面质疑后七个工作日内，对质疑内容作出答复。供应商在法定质疑期限外送达的质疑函或法定质疑期限内送达的质疑函不符合上述要求的均为无效质疑，采购代理机构对无效质疑不予受理。</w:t>
      </w:r>
      <w:r/>
    </w:p>
    <w:p>
      <w:pPr>
        <w:ind w:left="0" w:firstLine="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（五）投标文件的组成</w:t>
      </w:r>
      <w:r/>
    </w:p>
    <w:p>
      <w:pPr>
        <w:ind w:firstLine="480"/>
        <w:pageBreakBefore w:val="0"/>
        <w:shd w:val="clear" w:color="auto" w:fill="ffffff"/>
        <w:rPr>
          <w:rFonts w:ascii="宋体" w:hAnsi="宋体" w:cs="Times New Roman"/>
          <w:b/>
          <w:bCs/>
          <w:color w:val="auto"/>
          <w:szCs w:val="24"/>
          <w:highlight w:val="none"/>
          <w:lang w:eastAsia="zh-CN"/>
        </w:rPr>
      </w:pPr>
      <w:r/>
      <w:bookmarkStart w:id="10" w:name="_Hlk159252584"/>
      <w:r>
        <w:rPr>
          <w:rFonts w:hint="eastAsia" w:ascii="宋体" w:hAnsi="宋体" w:cs="Times New Roman"/>
          <w:b/>
          <w:bCs/>
          <w:color w:val="auto"/>
          <w:szCs w:val="24"/>
          <w:highlight w:val="none"/>
          <w:lang w:eastAsia="zh-CN"/>
        </w:rPr>
        <w:t xml:space="preserve">1.投标函（格式见附件）</w:t>
      </w:r>
      <w:r/>
    </w:p>
    <w:p>
      <w:pPr>
        <w:ind w:firstLine="48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2.资格、资信证明文件：</w:t>
      </w:r>
      <w:r/>
    </w:p>
    <w:p>
      <w:pPr>
        <w:ind w:firstLine="480"/>
        <w:pageBreakBefore w:val="0"/>
        <w:shd w:val="clear" w:color="auto" w:fill="ffffff"/>
        <w:rPr>
          <w:rFonts w:ascii="宋体" w:hAnsi="宋体" w:cs="Times New Roman"/>
          <w:color w:val="auto"/>
          <w:szCs w:val="24"/>
          <w:highlight w:val="none"/>
          <w:lang w:eastAsia="zh-CN"/>
        </w:rPr>
      </w:pPr>
      <w:r/>
      <w:bookmarkStart w:id="11" w:name="_Hlk159251740"/>
      <w:r>
        <w:rPr>
          <w:rFonts w:hint="eastAsia" w:ascii="宋体" w:hAnsi="宋体" w:cs="Times New Roman"/>
          <w:color w:val="auto"/>
          <w:szCs w:val="24"/>
          <w:highlight w:val="none"/>
          <w:lang w:eastAsia="zh-CN"/>
        </w:rPr>
        <w:t xml:space="preserve">（1）关于资格的声明函</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（2）具有独立承担民事责任能力的供应商营业执照或相关部门的登记证明文件扫描件加盖公章</w:t>
      </w:r>
      <w:r>
        <w:rPr>
          <w:rFonts w:hint="eastAsia" w:ascii="宋体" w:hAnsi="宋体" w:cs="Times New Roman"/>
          <w:b/>
          <w:bCs/>
          <w:color w:val="auto"/>
          <w:szCs w:val="24"/>
          <w:highlight w:val="none"/>
          <w:lang w:eastAsia="zh-CN"/>
        </w:rPr>
        <w:t xml:space="preserve">（投标供应商如是允许以分支机构身份参加投标的，提供投标供应商分支机构的营业执照扫描件）；</w:t>
      </w:r>
      <w:r/>
    </w:p>
    <w:p>
      <w:pPr>
        <w:ind w:firstLine="48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（3）供应商法定代表人授权委托书加盖公章</w:t>
      </w:r>
      <w:r>
        <w:rPr>
          <w:rFonts w:hint="eastAsia" w:ascii="宋体" w:hAnsi="宋体" w:cs="Times New Roman"/>
          <w:b/>
          <w:bCs/>
          <w:color w:val="auto"/>
          <w:szCs w:val="24"/>
          <w:highlight w:val="none"/>
          <w:lang w:eastAsia="zh-CN"/>
        </w:rPr>
        <w:t xml:space="preserve">（法定代表人亲自参与投标的除外，格式见附件）；</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（4）供应商法定代表人身份证扫描件加盖公章</w:t>
      </w:r>
      <w:r>
        <w:rPr>
          <w:rFonts w:hint="eastAsia" w:ascii="宋体" w:hAnsi="宋体" w:cs="Times New Roman"/>
          <w:b/>
          <w:bCs/>
          <w:color w:val="auto"/>
          <w:szCs w:val="24"/>
          <w:highlight w:val="none"/>
          <w:lang w:eastAsia="zh-CN"/>
        </w:rPr>
        <w:t xml:space="preserve">（正、反面）</w:t>
      </w:r>
      <w:r>
        <w:rPr>
          <w:rFonts w:hint="eastAsia" w:ascii="宋体" w:hAnsi="宋体" w:cs="Times New Roman"/>
          <w:color w:val="auto"/>
          <w:szCs w:val="24"/>
          <w:highlight w:val="none"/>
          <w:lang w:eastAsia="zh-CN"/>
        </w:rPr>
        <w:t xml:space="preserve">；</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（5）供应商法定代表人授权代表身份证扫描件加盖公章</w:t>
      </w:r>
      <w:r>
        <w:rPr>
          <w:rFonts w:hint="eastAsia" w:ascii="宋体" w:hAnsi="宋体" w:cs="Times New Roman"/>
          <w:b/>
          <w:bCs/>
          <w:color w:val="auto"/>
          <w:szCs w:val="24"/>
          <w:highlight w:val="none"/>
          <w:lang w:eastAsia="zh-CN"/>
        </w:rPr>
        <w:t xml:space="preserve">（正、反面， 法定代表人亲自参与投标的除外）</w:t>
      </w:r>
      <w:r>
        <w:rPr>
          <w:rFonts w:hint="eastAsia" w:ascii="宋体" w:hAnsi="宋体" w:cs="Times New Roman"/>
          <w:color w:val="auto"/>
          <w:szCs w:val="24"/>
          <w:highlight w:val="none"/>
          <w:lang w:eastAsia="zh-CN"/>
        </w:rPr>
        <w:t xml:space="preserve">； </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6</w:t>
      </w:r>
      <w:r>
        <w:rPr>
          <w:rFonts w:hint="eastAsia" w:ascii="宋体" w:hAnsi="宋体" w:cs="Times New Roman"/>
          <w:color w:val="auto"/>
          <w:szCs w:val="24"/>
          <w:highlight w:val="none"/>
          <w:lang w:eastAsia="zh-CN"/>
        </w:rPr>
        <w:t xml:space="preserve">）供应商近</w:t>
      </w:r>
      <w:r>
        <w:rPr>
          <w:rFonts w:hint="eastAsia" w:ascii="宋体" w:hAnsi="宋体" w:cs="Times New Roman"/>
          <w:color w:val="auto"/>
          <w:szCs w:val="24"/>
          <w:highlight w:val="none"/>
          <w:lang w:val="en-US" w:eastAsia="zh-CN"/>
        </w:rPr>
        <w:t xml:space="preserve">六</w:t>
      </w:r>
      <w:r>
        <w:rPr>
          <w:rFonts w:hint="eastAsia" w:ascii="宋体" w:hAnsi="宋体" w:cs="Times New Roman"/>
          <w:color w:val="auto"/>
          <w:szCs w:val="24"/>
          <w:highlight w:val="none"/>
          <w:lang w:eastAsia="zh-CN"/>
        </w:rPr>
        <w:t xml:space="preserve">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7</w:t>
      </w:r>
      <w:r>
        <w:rPr>
          <w:rFonts w:hint="eastAsia" w:ascii="宋体" w:hAnsi="宋体" w:cs="Times New Roman"/>
          <w:color w:val="auto"/>
          <w:szCs w:val="24"/>
          <w:highlight w:val="none"/>
          <w:lang w:eastAsia="zh-CN"/>
        </w:rPr>
        <w:t xml:space="preserve">）供应商近</w:t>
      </w:r>
      <w:r>
        <w:rPr>
          <w:rFonts w:hint="eastAsia" w:ascii="宋体" w:hAnsi="宋体" w:cs="Times New Roman"/>
          <w:color w:val="auto"/>
          <w:szCs w:val="24"/>
          <w:highlight w:val="none"/>
          <w:lang w:val="en-US" w:eastAsia="zh-CN"/>
        </w:rPr>
        <w:t xml:space="preserve">六</w:t>
      </w:r>
      <w:r>
        <w:rPr>
          <w:rFonts w:hint="eastAsia" w:ascii="宋体" w:hAnsi="宋体" w:cs="Times New Roman"/>
          <w:color w:val="auto"/>
          <w:szCs w:val="24"/>
          <w:highlight w:val="none"/>
          <w:lang w:eastAsia="zh-CN"/>
        </w:rPr>
        <w:t xml:space="preserve">个月中任意一个月份（不含投标当月）的依法缴纳税收的相关材料（提供相关主管部门证明或银行代扣证明）扫描件加盖公章，成立不满三个自然月的公司（企业）除外； </w:t>
      </w:r>
      <w:r/>
    </w:p>
    <w:p>
      <w:pPr>
        <w:ind w:firstLine="480"/>
        <w:pageBreakBefore w:val="0"/>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8</w:t>
      </w:r>
      <w:r>
        <w:rPr>
          <w:rFonts w:hint="eastAsia" w:ascii="宋体" w:hAnsi="宋体" w:cs="Times New Roman"/>
          <w:color w:val="auto"/>
          <w:szCs w:val="24"/>
          <w:highlight w:val="none"/>
          <w:lang w:eastAsia="zh-CN"/>
        </w:rPr>
        <w:t xml:space="preserve">）供应商近</w:t>
      </w:r>
      <w:r>
        <w:rPr>
          <w:rFonts w:hint="eastAsia" w:ascii="宋体" w:hAnsi="宋体" w:cs="Times New Roman"/>
          <w:color w:val="auto"/>
          <w:szCs w:val="24"/>
          <w:highlight w:val="none"/>
          <w:lang w:val="en-US" w:eastAsia="zh-CN"/>
        </w:rPr>
        <w:t xml:space="preserve">六</w:t>
      </w:r>
      <w:r>
        <w:rPr>
          <w:rFonts w:hint="eastAsia" w:ascii="宋体" w:hAnsi="宋体" w:cs="Times New Roman"/>
          <w:color w:val="auto"/>
          <w:szCs w:val="24"/>
          <w:highlight w:val="none"/>
          <w:lang w:eastAsia="zh-CN"/>
        </w:rPr>
        <w:t xml:space="preserve">个月中任意一个月份（不含投标当月）的依法缴纳社会保障资金的相关材料（提供相关主管部门证明或银行代扣证明）扫描件加盖公章，成立不满三个自然月的公司（企业）除外；</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9</w:t>
      </w:r>
      <w:r>
        <w:rPr>
          <w:rFonts w:hint="eastAsia" w:ascii="宋体" w:hAnsi="宋体" w:cs="Times New Roman"/>
          <w:color w:val="auto"/>
          <w:szCs w:val="24"/>
          <w:highlight w:val="none"/>
          <w:lang w:eastAsia="zh-CN"/>
        </w:rPr>
        <w:t xml:space="preserve">）中小企业声明函（格式见附件）或残疾人福利性单位声明函（格式见附件）或由省级以上监狱管理局、戒毒管理局（含新疆生产建设兵团）出具的属于监狱企业的证明文件扫描件加盖公章；</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0</w:t>
      </w:r>
      <w:r>
        <w:rPr>
          <w:rFonts w:hint="eastAsia" w:ascii="宋体" w:hAnsi="宋体" w:cs="Times New Roman"/>
          <w:color w:val="auto"/>
          <w:szCs w:val="24"/>
          <w:highlight w:val="none"/>
          <w:lang w:eastAsia="zh-CN"/>
        </w:rPr>
        <w:t xml:space="preserve">）承诺书</w:t>
      </w:r>
      <w:r>
        <w:rPr>
          <w:rFonts w:hint="eastAsia" w:ascii="宋体" w:hAnsi="宋体" w:cs="Times New Roman"/>
          <w:b/>
          <w:bCs/>
          <w:color w:val="auto"/>
          <w:szCs w:val="24"/>
          <w:highlight w:val="none"/>
          <w:lang w:eastAsia="zh-CN"/>
        </w:rPr>
        <w:t xml:space="preserve">（格式见附件）</w:t>
      </w:r>
      <w:r>
        <w:rPr>
          <w:rFonts w:hint="eastAsia" w:ascii="宋体" w:hAnsi="宋体" w:cs="Times New Roman"/>
          <w:color w:val="auto"/>
          <w:szCs w:val="24"/>
          <w:highlight w:val="none"/>
          <w:lang w:eastAsia="zh-CN"/>
        </w:rPr>
        <w:t xml:space="preserve">；</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w:t>
      </w:r>
      <w:r>
        <w:rPr>
          <w:rFonts w:ascii="宋体" w:hAnsi="宋体" w:cs="Times New Roman"/>
          <w:color w:val="auto"/>
          <w:szCs w:val="24"/>
          <w:highlight w:val="none"/>
          <w:lang w:eastAsia="zh-CN"/>
        </w:rPr>
        <w:t xml:space="preserve">1</w:t>
      </w:r>
      <w:r>
        <w:rPr>
          <w:rFonts w:hint="eastAsia" w:ascii="宋体" w:hAnsi="宋体" w:cs="Times New Roman"/>
          <w:color w:val="auto"/>
          <w:szCs w:val="24"/>
          <w:highlight w:val="none"/>
          <w:lang w:eastAsia="zh-CN"/>
        </w:rPr>
        <w:t xml:space="preserve">）</w:t>
      </w:r>
      <w:r>
        <w:rPr>
          <w:rFonts w:hint="eastAsia" w:ascii="宋体" w:hAnsi="宋体" w:cs="Times New Roman"/>
          <w:bCs/>
          <w:color w:val="auto"/>
          <w:szCs w:val="24"/>
          <w:highlight w:val="none"/>
          <w:lang w:eastAsia="zh-CN"/>
        </w:rPr>
        <w:t xml:space="preserve">采购人要求的特定资质证明</w:t>
      </w:r>
      <w:r>
        <w:rPr>
          <w:rFonts w:hint="eastAsia" w:ascii="宋体" w:hAnsi="宋体" w:cs="Times New Roman"/>
          <w:color w:val="auto"/>
          <w:szCs w:val="24"/>
          <w:highlight w:val="none"/>
          <w:lang w:eastAsia="zh-CN"/>
        </w:rPr>
        <w:t xml:space="preserve">扫描件加盖公章</w:t>
      </w:r>
      <w:r>
        <w:rPr>
          <w:rFonts w:hint="eastAsia" w:ascii="宋体" w:hAnsi="宋体" w:cs="Times New Roman"/>
          <w:b/>
          <w:color w:val="auto"/>
          <w:szCs w:val="24"/>
          <w:highlight w:val="none"/>
          <w:lang w:eastAsia="zh-CN"/>
        </w:rPr>
        <w:t xml:space="preserve">（详见“投标邀请函”－“供应商资格要求”之4中要求）</w:t>
      </w:r>
      <w:r>
        <w:rPr>
          <w:rFonts w:hint="eastAsia" w:ascii="宋体" w:hAnsi="宋体" w:cs="Times New Roman"/>
          <w:bCs/>
          <w:color w:val="auto"/>
          <w:szCs w:val="24"/>
          <w:highlight w:val="none"/>
          <w:lang w:eastAsia="zh-CN"/>
        </w:rPr>
        <w:t xml:space="preserve">；</w:t>
      </w:r>
      <w:bookmarkEnd w:id="11"/>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3</w:t>
      </w:r>
      <w:r>
        <w:rPr>
          <w:rFonts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开标一览表</w:t>
      </w:r>
      <w:r>
        <w:rPr>
          <w:rFonts w:hint="eastAsia" w:ascii="宋体" w:hAnsi="宋体" w:cs="Times New Roman"/>
          <w:b/>
          <w:bCs/>
          <w:color w:val="auto"/>
          <w:szCs w:val="24"/>
          <w:highlight w:val="none"/>
          <w:lang w:eastAsia="zh-CN"/>
        </w:rPr>
        <w:t xml:space="preserve">（格式见附件）</w:t>
      </w:r>
      <w:r/>
    </w:p>
    <w:p>
      <w:pPr>
        <w:ind w:firstLine="48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4</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明细报价表</w:t>
      </w:r>
      <w:r>
        <w:rPr>
          <w:rFonts w:hint="eastAsia" w:ascii="宋体" w:hAnsi="宋体" w:cs="Times New Roman"/>
          <w:b/>
          <w:bCs/>
          <w:color w:val="auto"/>
          <w:szCs w:val="24"/>
          <w:highlight w:val="none"/>
          <w:lang w:eastAsia="zh-CN"/>
        </w:rPr>
        <w:t xml:space="preserve">（格式见附件）</w:t>
      </w:r>
      <w:r/>
    </w:p>
    <w:p>
      <w:pPr>
        <w:ind w:firstLine="480"/>
        <w:pageBreakBefore w:val="0"/>
        <w:shd w:val="clear" w:color="auto" w:fill="ffffff"/>
        <w:rPr>
          <w:rFonts w:ascii="宋体" w:hAnsi="宋体" w:cs="Times New Roman"/>
          <w:color w:val="auto"/>
          <w:szCs w:val="24"/>
          <w:highlight w:val="none"/>
          <w:lang w:eastAsia="zh-CN"/>
        </w:rPr>
      </w:pPr>
      <w:r>
        <w:rPr>
          <w:rFonts w:ascii="宋体" w:hAnsi="宋体" w:cs="Times New Roman"/>
          <w:b/>
          <w:bCs/>
          <w:color w:val="auto"/>
          <w:szCs w:val="24"/>
          <w:highlight w:val="none"/>
          <w:lang w:eastAsia="zh-CN"/>
        </w:rPr>
        <w:t xml:space="preserve">5.</w:t>
      </w:r>
      <w:r>
        <w:rPr>
          <w:rFonts w:hint="eastAsia" w:ascii="宋体" w:hAnsi="宋体" w:cs="Times New Roman"/>
          <w:color w:val="auto"/>
          <w:szCs w:val="24"/>
          <w:highlight w:val="none"/>
          <w:lang w:eastAsia="zh-CN"/>
        </w:rPr>
        <w:t xml:space="preserve">偏离表</w:t>
      </w:r>
      <w:r>
        <w:rPr>
          <w:rFonts w:hint="eastAsia" w:ascii="宋体" w:hAnsi="宋体" w:cs="Times New Roman"/>
          <w:b/>
          <w:bCs/>
          <w:color w:val="auto"/>
          <w:szCs w:val="24"/>
          <w:highlight w:val="none"/>
          <w:lang w:eastAsia="zh-CN"/>
        </w:rPr>
        <w:t xml:space="preserve">（格式见附件） </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val="en-US" w:eastAsia="zh-CN"/>
        </w:rPr>
        <w:t xml:space="preserve">6</w:t>
      </w:r>
      <w:r>
        <w:rPr>
          <w:rFonts w:hint="eastAsia"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服务承诺</w:t>
      </w:r>
      <w:r>
        <w:rPr>
          <w:rFonts w:hint="eastAsia" w:ascii="宋体" w:hAnsi="宋体" w:cs="Times New Roman"/>
          <w:b/>
          <w:bCs/>
          <w:color w:val="auto"/>
          <w:szCs w:val="24"/>
          <w:highlight w:val="none"/>
          <w:lang w:eastAsia="zh-CN"/>
        </w:rPr>
        <w:t xml:space="preserve">（格式见附件）</w:t>
      </w:r>
      <w:r/>
    </w:p>
    <w:p>
      <w:pPr>
        <w:ind w:firstLine="48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val="en-US" w:eastAsia="zh-CN"/>
        </w:rPr>
        <w:t xml:space="preserve">7</w:t>
      </w:r>
      <w:r>
        <w:rPr>
          <w:rFonts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技术部分</w:t>
      </w:r>
      <w:r>
        <w:rPr>
          <w:rFonts w:hint="eastAsia" w:ascii="宋体" w:hAnsi="宋体" w:cs="Times New Roman"/>
          <w:b/>
          <w:bCs/>
          <w:color w:val="auto"/>
          <w:szCs w:val="24"/>
          <w:highlight w:val="none"/>
          <w:lang w:eastAsia="zh-CN"/>
        </w:rPr>
        <w:t xml:space="preserve">（详见评分标准）</w:t>
      </w:r>
      <w:r/>
    </w:p>
    <w:p>
      <w:pPr>
        <w:ind w:firstLine="48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val="en-US" w:eastAsia="zh-CN"/>
        </w:rPr>
        <w:t xml:space="preserve">8</w:t>
      </w:r>
      <w:r>
        <w:rPr>
          <w:rFonts w:hint="eastAsia"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评分标准中对应的其他所需证明材料</w:t>
      </w:r>
      <w:r>
        <w:rPr>
          <w:rFonts w:hint="eastAsia" w:ascii="宋体" w:hAnsi="宋体" w:cs="Times New Roman"/>
          <w:b/>
          <w:bCs/>
          <w:color w:val="auto"/>
          <w:szCs w:val="24"/>
          <w:highlight w:val="none"/>
          <w:lang w:eastAsia="zh-CN"/>
        </w:rPr>
        <w:t xml:space="preserve">（详见评分标准）</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val="en-US" w:eastAsia="zh-CN"/>
        </w:rPr>
        <w:t xml:space="preserve">9</w:t>
      </w:r>
      <w:r>
        <w:rPr>
          <w:rFonts w:hint="eastAsia" w:ascii="宋体" w:hAnsi="宋体" w:cs="Times New Roman"/>
          <w:b/>
          <w:bCs/>
          <w:color w:val="auto"/>
          <w:szCs w:val="24"/>
          <w:highlight w:val="none"/>
          <w:lang w:eastAsia="zh-CN"/>
        </w:rPr>
        <w:t xml:space="preserve">.</w:t>
      </w:r>
      <w:r>
        <w:rPr>
          <w:rFonts w:hint="eastAsia" w:ascii="宋体" w:hAnsi="宋体" w:cs="Times New Roman"/>
          <w:color w:val="auto"/>
          <w:szCs w:val="24"/>
          <w:highlight w:val="none"/>
          <w:lang w:eastAsia="zh-CN"/>
        </w:rPr>
        <w:t xml:space="preserve">其他</w:t>
      </w:r>
      <w:r>
        <w:rPr>
          <w:rFonts w:hint="eastAsia" w:ascii="宋体" w:hAnsi="宋体" w:cs="Times New Roman"/>
          <w:b/>
          <w:bCs/>
          <w:color w:val="auto"/>
          <w:szCs w:val="24"/>
          <w:highlight w:val="none"/>
          <w:lang w:eastAsia="zh-CN"/>
        </w:rPr>
        <w:t xml:space="preserve">（投标供应商认为有必要提供的声明和文件，如有格式自拟并自行添加）</w:t>
      </w:r>
      <w:bookmarkEnd w:id="10"/>
      <w:r/>
      <w:r/>
    </w:p>
    <w:p>
      <w:pPr>
        <w:ind w:firstLine="48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上述1-</w:t>
      </w:r>
      <w:r>
        <w:rPr>
          <w:rFonts w:ascii="宋体" w:hAnsi="宋体" w:cs="Times New Roman"/>
          <w:b/>
          <w:bCs/>
          <w:color w:val="auto"/>
          <w:szCs w:val="24"/>
          <w:highlight w:val="none"/>
          <w:lang w:eastAsia="zh-CN"/>
        </w:rPr>
        <w:t xml:space="preserve">8</w:t>
      </w:r>
      <w:r>
        <w:rPr>
          <w:rFonts w:hint="eastAsia" w:ascii="宋体" w:hAnsi="宋体" w:cs="Times New Roman"/>
          <w:b/>
          <w:bCs/>
          <w:color w:val="auto"/>
          <w:szCs w:val="24"/>
          <w:highlight w:val="none"/>
          <w:lang w:eastAsia="zh-CN"/>
        </w:rPr>
        <w:t xml:space="preserve">项供应商必须按要求全部提供，否则投标文件无效。如上述资格证明文件遇年检、换证，则必须提供法定年检、换证单位出具的有效证明扫描件。如上述资格证明文件第（</w:t>
      </w:r>
      <w:r>
        <w:rPr>
          <w:rFonts w:ascii="宋体" w:hAnsi="宋体" w:cs="Times New Roman"/>
          <w:b/>
          <w:bCs/>
          <w:color w:val="auto"/>
          <w:szCs w:val="24"/>
          <w:highlight w:val="none"/>
          <w:lang w:eastAsia="zh-CN"/>
        </w:rPr>
        <w:t xml:space="preserve">6</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7</w:t>
      </w:r>
      <w:r>
        <w:rPr>
          <w:rFonts w:hint="eastAsia" w:ascii="宋体" w:hAnsi="宋体" w:cs="Times New Roman"/>
          <w:b/>
          <w:bCs/>
          <w:color w:val="auto"/>
          <w:szCs w:val="24"/>
          <w:highlight w:val="none"/>
          <w:lang w:eastAsia="zh-CN"/>
        </w:rPr>
        <w:t xml:space="preserve">）（</w:t>
      </w:r>
      <w:r>
        <w:rPr>
          <w:rFonts w:ascii="宋体" w:hAnsi="宋体" w:cs="Times New Roman"/>
          <w:b/>
          <w:bCs/>
          <w:color w:val="auto"/>
          <w:szCs w:val="24"/>
          <w:highlight w:val="none"/>
          <w:lang w:eastAsia="zh-CN"/>
        </w:rPr>
        <w:t xml:space="preserve">8</w:t>
      </w:r>
      <w:r>
        <w:rPr>
          <w:rFonts w:hint="eastAsia" w:ascii="宋体" w:hAnsi="宋体" w:cs="Times New Roman"/>
          <w:b/>
          <w:bCs/>
          <w:color w:val="auto"/>
          <w:szCs w:val="24"/>
          <w:highlight w:val="none"/>
          <w:lang w:eastAsia="zh-CN"/>
        </w:rPr>
        <w:t xml:space="preserve">）三项遇有国家相关政策规定可不具备的，必须提供相关政策规定或相关单位出具的有效证明扫描件。如采购项目未专门面向中小企业、面向小微企业时，资格、资信证明文件中第（9）项，供应商需对应提供。供应商法定代表人或法定代表人授权代表为外籍、港、澳、台地区人士的，其身份证明须提供有效的护照或港澳同胞来往内地通行证、台湾同胞来往大陆通行证，或其他可在中国大陆有效居留的许可证明。</w:t>
      </w:r>
      <w:r/>
    </w:p>
    <w:p>
      <w:pPr>
        <w:ind w:left="0" w:firstLine="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（六）投标文件的要求</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1.所有文件、往来函件均应使用简体中文（规格、型号辅助符号例外）。</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2.投标文件由投标供应商按给定格式如实填写（编写），须有法人（盖章）、法定代表人或法定代表人授权代表签字或盖章，方为有效，未尽事宜可自行补充。</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3.如无特别说明，投标供应商报价一律以人民币为投标结算货币，结算单位为“元”。</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4.投标文件格式部分，应由投标供应商按给定格式提供，不得更改。</w:t>
      </w:r>
      <w:r/>
    </w:p>
    <w:p>
      <w:pPr>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5.投标供应商在制作电子投标文件时，请正确关联到对应页，在评审过程中，评审专家如因在相对应页面找不到该相关联的文件，由此产生的后果由投标供应商自行承担。</w:t>
      </w:r>
      <w:r/>
    </w:p>
    <w:p>
      <w:pPr>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6.投标费用自理。</w:t>
      </w:r>
      <w:r/>
    </w:p>
    <w:p>
      <w:pPr>
        <w:ind w:left="0" w:firstLine="241"/>
        <w:shd w:val="clear" w:color="auto" w:fill="ffffff"/>
        <w:rPr>
          <w:rFonts w:hint="eastAsia" w:ascii="宋体" w:hAnsi="宋体" w:eastAsia="宋体" w:cs="Times New Roman"/>
          <w:b/>
          <w:bCs/>
          <w:color w:val="auto"/>
          <w:szCs w:val="24"/>
          <w:highlight w:val="none"/>
          <w:lang w:eastAsia="zh-CN"/>
        </w:rPr>
      </w:pPr>
      <w:r>
        <w:rPr>
          <w:rFonts w:hint="eastAsia" w:ascii="宋体" w:hAnsi="宋体" w:eastAsia="宋体" w:cs="Times New Roman"/>
          <w:b/>
          <w:bCs/>
          <w:color w:val="auto"/>
          <w:szCs w:val="24"/>
          <w:highlight w:val="none"/>
          <w:lang w:eastAsia="zh-CN"/>
        </w:rPr>
        <w:t xml:space="preserve">7. 技术文件部分（暗标，内容参照评分标准）</w:t>
      </w:r>
      <w:r/>
    </w:p>
    <w:p>
      <w:pPr>
        <w:ind w:firstLine="482"/>
        <w:shd w:val="clear" w:color="auto" w:fill="ffffff"/>
        <w:rPr>
          <w:rFonts w:hint="eastAsia" w:ascii="宋体" w:hAnsi="宋体" w:eastAsia="宋体" w:cs="Times New Roman"/>
          <w:b/>
          <w:bCs/>
          <w:color w:val="auto"/>
          <w:szCs w:val="24"/>
          <w:highlight w:val="none"/>
          <w:u w:val="none"/>
          <w:lang w:eastAsia="zh-CN"/>
        </w:rPr>
      </w:pPr>
      <w:r>
        <w:rPr>
          <w:rFonts w:hint="eastAsia" w:ascii="宋体" w:hAnsi="宋体" w:eastAsia="宋体" w:cs="Times New Roman"/>
          <w:b/>
          <w:bCs/>
          <w:color w:val="auto"/>
          <w:szCs w:val="24"/>
          <w:highlight w:val="none"/>
          <w:u w:val="none"/>
          <w:lang w:eastAsia="zh-CN"/>
        </w:rPr>
        <w:t xml:space="preserve">特别注意：本项目采用暗标形式，投标供应商须参照评分标准的相关要求对商务部分和技术文件部分分别进行制作。其中技术文件部分属于暗标，投标供应商在制作技术文件部分相关内容时不得有体现投标供应商身份的内容，否则投标无效。</w:t>
      </w:r>
      <w:r/>
    </w:p>
    <w:p>
      <w:pPr>
        <w:ind w:firstLine="482"/>
        <w:shd w:val="clear" w:color="auto" w:fill="ffffff"/>
        <w:rPr>
          <w:rFonts w:hint="eastAsia" w:ascii="宋体" w:hAnsi="宋体" w:eastAsia="宋体" w:cs="Times New Roman"/>
          <w:b/>
          <w:bCs/>
          <w:color w:val="auto"/>
          <w:szCs w:val="24"/>
          <w:highlight w:val="none"/>
          <w:lang w:eastAsia="zh-CN"/>
        </w:rPr>
      </w:pPr>
      <w:r>
        <w:rPr>
          <w:rFonts w:hint="eastAsia" w:ascii="宋体" w:hAnsi="宋体" w:eastAsia="宋体" w:cs="Times New Roman"/>
          <w:b/>
          <w:bCs/>
          <w:color w:val="auto"/>
          <w:szCs w:val="24"/>
          <w:highlight w:val="none"/>
          <w:lang w:eastAsia="zh-CN"/>
        </w:rPr>
        <w:t xml:space="preserve">（1）暗标编制应按采购文件规定的格式制作，要求版面整洁、字迹清楚、不得涂改、不得标注。</w:t>
      </w:r>
      <w:r/>
    </w:p>
    <w:p>
      <w:pPr>
        <w:ind w:firstLine="482"/>
        <w:shd w:val="clear" w:color="auto" w:fill="ffffff"/>
        <w:rPr>
          <w:rFonts w:hint="eastAsia" w:ascii="宋体" w:hAnsi="宋体" w:eastAsia="宋体" w:cs="Times New Roman"/>
          <w:b/>
          <w:bCs/>
          <w:color w:val="auto"/>
          <w:szCs w:val="24"/>
          <w:highlight w:val="none"/>
          <w:lang w:eastAsia="zh-CN"/>
        </w:rPr>
      </w:pPr>
      <w:r>
        <w:rPr>
          <w:rFonts w:hint="eastAsia" w:ascii="宋体" w:hAnsi="宋体" w:eastAsia="宋体" w:cs="Times New Roman"/>
          <w:b/>
          <w:bCs/>
          <w:color w:val="auto"/>
          <w:szCs w:val="24"/>
          <w:highlight w:val="none"/>
          <w:lang w:eastAsia="zh-CN"/>
        </w:rPr>
        <w:t xml:space="preserve">（2）暗标中所有内容均不得出现可识别供应商身份的任何字符、徽标，包括文字、符号、图案、标识、标志、人员姓名、企业名称、以往项目名称、投标供应商独有的标准名称或编号等,不得出现特殊符号、图案、图片、照片等，也不得采用任何不符合常规、有别于其他供应商的特殊做法。</w:t>
      </w:r>
      <w:r/>
    </w:p>
    <w:p>
      <w:pPr>
        <w:ind w:firstLine="482"/>
        <w:shd w:val="clear" w:color="auto" w:fill="ffffff"/>
        <w:rPr>
          <w:rFonts w:hint="eastAsia" w:ascii="宋体" w:hAnsi="宋体" w:eastAsia="宋体" w:cs="Times New Roman"/>
          <w:b/>
          <w:bCs/>
          <w:color w:val="auto"/>
          <w:szCs w:val="24"/>
          <w:highlight w:val="none"/>
          <w:lang w:eastAsia="zh-CN"/>
        </w:rPr>
      </w:pPr>
      <w:r>
        <w:rPr>
          <w:rFonts w:hint="eastAsia" w:ascii="宋体" w:hAnsi="宋体" w:eastAsia="宋体" w:cs="Times New Roman"/>
          <w:b/>
          <w:bCs/>
          <w:color w:val="auto"/>
          <w:szCs w:val="24"/>
          <w:highlight w:val="none"/>
          <w:lang w:eastAsia="zh-CN"/>
        </w:rPr>
        <w:t xml:space="preserve">(3)字体、段落、页面布局的设置：</w:t>
      </w:r>
      <w:r/>
    </w:p>
    <w:p>
      <w:pPr>
        <w:ind w:firstLine="482"/>
        <w:shd w:val="clear" w:color="auto" w:fill="ffffff"/>
        <w:rPr>
          <w:rFonts w:hint="eastAsia" w:ascii="宋体" w:hAnsi="宋体" w:eastAsia="宋体" w:cs="Times New Roman"/>
          <w:b/>
          <w:bCs/>
          <w:color w:val="auto"/>
          <w:szCs w:val="24"/>
          <w:highlight w:val="none"/>
          <w:lang w:eastAsia="zh-CN"/>
        </w:rPr>
      </w:pPr>
      <w:r>
        <w:rPr>
          <w:rFonts w:hint="eastAsia" w:ascii="宋体" w:hAnsi="宋体" w:eastAsia="宋体" w:cs="Times New Roman"/>
          <w:b/>
          <w:bCs/>
          <w:color w:val="auto"/>
          <w:szCs w:val="24"/>
          <w:highlight w:val="none"/>
          <w:lang w:eastAsia="zh-CN"/>
        </w:rPr>
        <w:t xml:space="preserve">字体：一级标题为宋体黑色二号字，其余正文均采用宋体黑色小四号字体，不得出现手写。</w:t>
      </w:r>
      <w:r/>
    </w:p>
    <w:p>
      <w:pPr>
        <w:ind w:firstLine="482"/>
        <w:shd w:val="clear" w:color="auto" w:fill="ffffff"/>
        <w:rPr>
          <w:rFonts w:hint="eastAsia" w:ascii="宋体" w:hAnsi="宋体" w:eastAsia="宋体" w:cs="Times New Roman"/>
          <w:b/>
          <w:bCs/>
          <w:color w:val="auto"/>
          <w:szCs w:val="24"/>
          <w:highlight w:val="none"/>
          <w:lang w:eastAsia="zh-CN"/>
        </w:rPr>
      </w:pPr>
      <w:r>
        <w:rPr>
          <w:rFonts w:hint="eastAsia" w:ascii="宋体" w:hAnsi="宋体" w:eastAsia="宋体" w:cs="Times New Roman"/>
          <w:b/>
          <w:bCs/>
          <w:color w:val="auto"/>
          <w:szCs w:val="24"/>
          <w:highlight w:val="none"/>
          <w:lang w:eastAsia="zh-CN"/>
        </w:rPr>
        <w:t xml:space="preserve">段落：使用1.5倍行间距、字间距标准、每段段前空两格。</w:t>
      </w:r>
      <w:r/>
    </w:p>
    <w:p>
      <w:pPr>
        <w:ind w:firstLine="482"/>
        <w:shd w:val="clear" w:color="auto" w:fill="ffffff"/>
        <w:rPr>
          <w:rFonts w:hint="eastAsia" w:ascii="宋体" w:hAnsi="宋体" w:eastAsia="宋体" w:cs="Times New Roman"/>
          <w:b/>
          <w:bCs/>
          <w:color w:val="auto"/>
          <w:szCs w:val="24"/>
          <w:highlight w:val="none"/>
          <w:lang w:eastAsia="zh-CN"/>
        </w:rPr>
      </w:pPr>
      <w:r>
        <w:rPr>
          <w:rFonts w:hint="eastAsia" w:ascii="宋体" w:hAnsi="宋体" w:eastAsia="宋体" w:cs="Times New Roman"/>
          <w:b/>
          <w:bCs/>
          <w:color w:val="auto"/>
          <w:szCs w:val="24"/>
          <w:highlight w:val="none"/>
          <w:lang w:eastAsia="zh-CN"/>
        </w:rPr>
        <w:t xml:space="preserve">页面布局：不得设置页眉、页脚（系统自动生成页码除外），纸张方向纵向、不得有空白页、页面底色白色，分栏为一栏。</w:t>
      </w:r>
      <w:r/>
    </w:p>
    <w:p>
      <w:pPr>
        <w:pageBreakBefore w:val="0"/>
        <w:shd w:val="clear" w:color="auto" w:fill="ffffff"/>
        <w:rPr>
          <w:rFonts w:hint="default" w:ascii="宋体" w:hAnsi="宋体" w:cs="Times New Roman"/>
          <w:color w:val="auto"/>
          <w:szCs w:val="24"/>
          <w:highlight w:val="none"/>
          <w:lang w:val="en-US" w:eastAsia="zh-CN"/>
        </w:rPr>
      </w:pPr>
      <w:r>
        <w:rPr>
          <w:rFonts w:hint="eastAsia" w:ascii="宋体" w:hAnsi="宋体" w:eastAsia="宋体" w:cs="Times New Roman"/>
          <w:b/>
          <w:bCs/>
          <w:color w:val="auto"/>
          <w:szCs w:val="24"/>
          <w:highlight w:val="none"/>
          <w:lang w:eastAsia="zh-CN"/>
        </w:rPr>
        <w:t xml:space="preserve">本项目服务方案为暗标，采用暗标形式，须按上述要求编制，否则视为符合性不通过。</w:t>
      </w:r>
      <w:r/>
    </w:p>
    <w:p>
      <w:pPr>
        <w:ind w:left="0" w:firstLine="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（七） 网上投标</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2.投标供应商应对CA数字证书妥善保管，如被他人盗用投标，后果自负。</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3.投标供应商按招标文件规定的网上解密时间进行解密，如未按时解密后果自负。</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4.投标供应商应当对招标文件提出的要求和条件作出实质性响应，并在电子投标系统逐条应答。</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5.投标供应商应对要求提供的资格证明文件（如资质证书、资格证书）、技术资料（如白皮书、彩页、手册、检测报告等）扫描上传至投标系统。</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6.投标供应商进行网上投标请参照《政府采购项目电子交易管理操作指南－供应商》。</w:t>
      </w:r>
      <w:r/>
    </w:p>
    <w:p>
      <w:pPr>
        <w:ind w:left="0" w:firstLine="0"/>
        <w:pageBreakBefore w:val="0"/>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特别提醒：开标后，投标供应商须自行准备设备（包括但不限于笔记本电脑、无线网络）登录“江苏省政府采购（苏采云）平台”，按招标文件规定时间解密后，在评标过程中保持在线，等待评标委员会的询标和评标结果，中途不得离开。投标供应商如未按要求应答，由此所产生的损失及风险由投标供应商自行承担。</w:t>
      </w:r>
      <w:r/>
    </w:p>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（八）无效投标文件的确认</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投标供应商有下列情况之一者，投标文件无效：</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1.电子投标文件未按规定期限投标的；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2.电子投标文件未按招标文件要求签章的；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3.投标供应商未按招标文件要求解密电子投标文件的；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4.投标供应商的法定代表人授权代表，无法定代表人授权委托书的；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5.投标供应商的法定代表人或被授权代表，未准时参加开标会议的；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6.不具备招标文件中规定的资格要求或未按招标文件规定的要求提供资格、资信证明文件的；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7.被“信用中国”网站（www.creditchina.gov.cn）、中国政府采购网（www.ccgp.gov.cn）列入失信被执行人、重大税收违法案件当事人名单、政府采购严重违法失信行为记录名单的；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8.投标文件未按招标文件规定的内容和要求填写的；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9.投标文件书写潦草、字迹模糊不清、无法辨认的；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10.投标文件中有招标文件未允许提供的选择性内容；</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11.不同投标供应商委托同一单位或者个人办理投标事宜的；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12.不同投标供应商的单位负责人为同一人或者存在直接控股、管理关系的；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13.不同投标供应商的投标文件存在明显的相似性或一致性，特征显示由同一单位或者同一个人编制的；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14.不同投标供应商投标文件内容存在非正常一致、项目组成员出现同一人、投标文件中错误（或异常）一致或雷同、电子文档信息一致或雷同的、投标报价呈规律性差异的；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15.不同投标供应商的投标资料相互混装、不同投标供应商的委托代理人、项目负责人以及其他相关人员有在同一个单位缴纳社会保险、同一投标文件中单位名称落款与公章不是同一单位的；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16.投标供应商提交两个（含）以上不同的投标报价或项目（标段）投标总价超过本项目（标段）预算或最高限价的；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17.提供虚假材料的（包括工商营业执照、财务报表、资格证明文件等）；</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18.投标文件含有采购人不能接受的附加条件的；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19.评标委员会认定投标供应商的报价明显低于其他通过符合性审查的投标供应商的报价，有可能影响产品质量或者不能诚信履约，且投标供应商不能应评标委员会要求在评标现场合理的时间内提供书面说明（必要时评标委员会可要求投标供应商提交相关证明材料）证明其报价合理性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20.除单一来源采购项目外，为采购项目提供整体设计、规范编制或者项目管理、监理、检测等服务的；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21.投标文件中无技术方案或技术方案编制粗糙、缺漏项较多；</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22.投标供应商的报价明显低于其他投标报价或者市场平均价，使得其投标报价可能低于其个别成本的，评委将要求投标供应商做出书面说明并提供相关证明材料。投标供应商不能合理说明或者不能提供相关材料的，由评标委员会认定该投标供应商以低于成本报价竞标，其投标应作无效投标处理。</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23.投标文件内容不全或不符合招标文件中规定的其他实质性要求的，暗标未按招标文件要求编制的；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24.未按要求提供第三章项目要求和有关说明中需提供的相关证明材料的；</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25.投标系统中不同投标</w:t>
      </w:r>
      <w:r>
        <w:rPr>
          <w:rFonts w:hint="eastAsia" w:ascii="宋体" w:hAnsi="宋体" w:cs="Times New Roman"/>
          <w:color w:val="auto"/>
          <w:szCs w:val="24"/>
          <w:highlight w:val="none"/>
          <w:lang w:val="en-US" w:eastAsia="zh-CN"/>
        </w:rPr>
        <w:t xml:space="preserve">供应商</w:t>
      </w:r>
      <w:r>
        <w:rPr>
          <w:rFonts w:hint="eastAsia" w:ascii="宋体" w:hAnsi="宋体" w:cs="Times New Roman"/>
          <w:color w:val="auto"/>
          <w:szCs w:val="24"/>
          <w:highlight w:val="none"/>
          <w:lang w:eastAsia="zh-CN"/>
        </w:rPr>
        <w:t xml:space="preserve">的MAC地址一致或标书制作工具客户端标识码一致的；</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26.法律法规和招标文件规定的其他无效情形；</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27.评标委员会认定投标供应商的报价明显低于其他通过符合性审查投标供应商的报价，有可能影响产品质量或者不能诚信履约的，应当按照《财政部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评标委员会启动异常低价投标（响应）审查的情形和具体要求，包括：</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（1）评审过程中出现下列情形之一的，评标委员会应当启动异常低价投标（响应）审查程序：</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 投标（响应）报价低于全部通过符合性审查供应商投标（响应）报价平均值65%的，即投标（响应）报价&lt;全部通过符合性审查供应商投标（响应）报价平均值×65%；</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 投标（响应）报价低于通过符合性审查的次低报价供应商投标（响应）报价65%的，即投标（响应）报价&lt;通过符合性审查的次低报价供应商投标（响应）报价×65%；</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 投标（响应）报价低于采购项目最高限价65%的，即投标（响应）报价&lt;采购项目最高限价×65%；</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 评审委员会基于专业判断，认为供应商报价过低，有可能影响产品质量或者不能诚信履约的其他情形。</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（2）评审委员会启动异常低价投标（响应）审查后，属于前述第①项至第④项情形的，应当要求相关供应商在评审现场合理的时间内对投标（响应）价格作出解释，</w:t>
      </w:r>
      <w:r>
        <w:rPr>
          <w:rFonts w:hint="eastAsia" w:ascii="宋体" w:hAnsi="宋体" w:cs="Times New Roman"/>
          <w:b/>
          <w:bCs/>
          <w:color w:val="auto"/>
          <w:szCs w:val="24"/>
          <w:highlight w:val="none"/>
          <w:lang w:eastAsia="zh-CN"/>
        </w:rPr>
        <w:t xml:space="preserve">提供项目具体成本测算等与报价合理性相关的书面说明及必要的证明材料</w:t>
      </w:r>
      <w:r>
        <w:rPr>
          <w:rFonts w:hint="eastAsia" w:ascii="宋体" w:hAnsi="宋体" w:cs="Times New Roman"/>
          <w:color w:val="auto"/>
          <w:szCs w:val="24"/>
          <w:highlight w:val="none"/>
          <w:lang w:eastAsia="zh-CN"/>
        </w:rPr>
        <w:t xml:space="preserve">，包括但不限于原材料成本、人工</w:t>
      </w:r>
      <w:r>
        <w:rPr>
          <w:rFonts w:hint="eastAsia" w:ascii="宋体" w:hAnsi="宋体" w:cs="Times New Roman"/>
          <w:color w:val="auto"/>
          <w:szCs w:val="24"/>
          <w:highlight w:val="none"/>
          <w:lang w:eastAsia="zh-CN"/>
        </w:rPr>
        <w:t xml:space="preserve">成本、制造费用等，给予相关供应商的合理时间一般不少于30分钟（本项目约定为：30分钟）。其中，属于第③项情形，供应商已随投标（响应）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firstLine="482"/>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firstLine="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（九）开标、评标：</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1.所有投标</w:t>
      </w:r>
      <w:r>
        <w:rPr>
          <w:rFonts w:hint="eastAsia" w:ascii="宋体" w:hAnsi="宋体" w:cs="Times New Roman"/>
          <w:color w:val="auto"/>
          <w:szCs w:val="24"/>
          <w:highlight w:val="none"/>
          <w:lang w:val="en-US" w:eastAsia="zh-CN"/>
        </w:rPr>
        <w:t xml:space="preserve">供应商</w:t>
      </w:r>
      <w:r>
        <w:rPr>
          <w:rFonts w:hint="eastAsia" w:ascii="宋体" w:hAnsi="宋体" w:cs="Times New Roman"/>
          <w:color w:val="auto"/>
          <w:szCs w:val="24"/>
          <w:highlight w:val="none"/>
          <w:lang w:eastAsia="zh-CN"/>
        </w:rPr>
        <w:t xml:space="preserve">在招标文件规定的时间内解密各自投标文件。</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2.投标截止时间后参加投标的供应商或解密投标文件的供应商不足三家的，不开标；开标后，所有投标供应商可在线上开标大厅中看到所有投标供应商的投标报价。</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3.投标文件的审查</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w:t>
      </w:r>
      <w:r>
        <w:rPr>
          <w:rFonts w:hint="eastAsia" w:ascii="宋体" w:hAnsi="宋体" w:cs="Times New Roman"/>
          <w:color w:val="auto"/>
          <w:szCs w:val="24"/>
          <w:highlight w:val="none"/>
          <w:lang w:val="en-US" w:eastAsia="zh-CN"/>
        </w:rPr>
        <w:t xml:space="preserve">1</w:t>
      </w:r>
      <w:r>
        <w:rPr>
          <w:rFonts w:hint="eastAsia" w:ascii="宋体" w:hAnsi="宋体" w:cs="Times New Roman"/>
          <w:color w:val="auto"/>
          <w:szCs w:val="24"/>
          <w:highlight w:val="none"/>
          <w:lang w:eastAsia="zh-CN"/>
        </w:rPr>
        <w:t xml:space="preserve">）投标文件报价出现前后不一致的，按照下列规定修正： </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①</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投标文件中开标一览表（报价表）内容与投标文件中相应内容不一致的，以开标一览表（报价表）为准；</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②</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大写金额和小写金额不一致的，以大写金额为准；</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③</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单价金额小数点或者百分比有明显错位的，以开标一览表的总价为准，并修改单价；</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④</w:t>
      </w:r>
      <w:r>
        <w:rPr>
          <w:rFonts w:hint="eastAsia" w:ascii="宋体" w:hAnsi="宋体" w:cs="Times New Roman"/>
          <w:color w:val="auto"/>
          <w:szCs w:val="24"/>
          <w:highlight w:val="none"/>
          <w:lang w:eastAsia="zh-CN"/>
        </w:rPr>
        <w:tab/>
      </w:r>
      <w:r>
        <w:rPr>
          <w:rFonts w:hint="eastAsia" w:ascii="宋体" w:hAnsi="宋体" w:cs="Times New Roman"/>
          <w:color w:val="auto"/>
          <w:szCs w:val="24"/>
          <w:highlight w:val="none"/>
          <w:lang w:eastAsia="zh-CN"/>
        </w:rPr>
        <w:t xml:space="preserve">总价金额与按单价汇总金额不一致的，以单价金额计算结果为准。</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（2）对不同文字文本投标文件的解释发生异议的，以中文文本为准。</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（3）投标供应商未参加开标的，视同认可开标结果。</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4.评标程序</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评标工作由代理机构负责组织，具体评标事务由依法组建的评标委员会负责。</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（1）投标文件初审。初审分为资格性检查和符合性检查。</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p>
    <w:p>
      <w:pPr>
        <w:ind w:firstLine="0"/>
        <w:jc w:val="center"/>
        <w:pageBreakBefore w:val="0"/>
        <w:rPr>
          <w:b/>
          <w:bCs/>
          <w:color w:val="auto"/>
          <w:sz w:val="28"/>
          <w:szCs w:val="22"/>
          <w:highlight w:val="none"/>
          <w:lang w:eastAsia="zh-CN"/>
        </w:rPr>
      </w:pPr>
      <w:r>
        <w:rPr>
          <w:rFonts w:hint="eastAsia"/>
          <w:b/>
          <w:bCs/>
          <w:color w:val="auto"/>
          <w:sz w:val="28"/>
          <w:szCs w:val="22"/>
          <w:highlight w:val="none"/>
          <w:lang w:eastAsia="zh-CN"/>
        </w:rPr>
        <w:t xml:space="preserve">资格性审查表</w:t>
      </w:r>
      <w:r/>
    </w:p>
    <w:tbl>
      <w:tblPr>
        <w:tblStyle w:val="891"/>
        <w:tblW w:w="10039"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7"/>
        <w:gridCol w:w="3446"/>
        <w:gridCol w:w="5866"/>
      </w:tblGrid>
      <w:tr>
        <w:trPr>
          <w:trHeight w:val="568"/>
        </w:trPr>
        <w:tc>
          <w:tcPr>
            <w:tcW w:w="727" w:type="dxa"/>
            <w:vAlign w:val="center"/>
            <w:textDirection w:val="lrTb"/>
            <w:noWrap w:val="false"/>
          </w:tcPr>
          <w:p>
            <w:pPr>
              <w:ind w:firstLine="0"/>
              <w:jc w:val="center"/>
              <w:pageBreakBefore w:val="0"/>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gridSpan w:val="2"/>
            <w:tcW w:w="9312" w:type="dxa"/>
            <w:vAlign w:val="center"/>
            <w:textDirection w:val="lrTb"/>
            <w:noWrap w:val="false"/>
          </w:tcPr>
          <w:p>
            <w:pPr>
              <w:ind w:firstLine="0"/>
              <w:jc w:val="center"/>
              <w:pageBreakBefore w:val="0"/>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资格审查内容</w:t>
            </w:r>
            <w:r/>
          </w:p>
        </w:tc>
      </w:tr>
      <w:tr>
        <w:trPr>
          <w:trHeight w:val="524"/>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关于资格的声明函</w:t>
            </w:r>
            <w:r/>
          </w:p>
        </w:tc>
        <w:tc>
          <w:tcPr>
            <w:tcW w:w="5866" w:type="dxa"/>
            <w:vAlign w:val="center"/>
            <w:textDirection w:val="lrTb"/>
            <w:noWrap w:val="false"/>
          </w:tcPr>
          <w:p>
            <w:pPr>
              <w:ind w:firstLine="0"/>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968"/>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具有独立承担民事责任能力的供应商营业执照或相关部门的登记证明文件扫描件加盖公章</w:t>
            </w:r>
            <w:r/>
          </w:p>
        </w:tc>
        <w:tc>
          <w:tcPr>
            <w:tcW w:w="5866" w:type="dxa"/>
            <w:vAlign w:val="center"/>
            <w:textDirection w:val="lrTb"/>
            <w:noWrap w:val="false"/>
          </w:tcPr>
          <w:p>
            <w:pPr>
              <w:ind w:firstLine="0"/>
              <w:jc w:val="both"/>
              <w:pageBreakBefore w:val="0"/>
              <w:spacing w:line="240" w:lineRule="auto"/>
              <w:widowControl w:val="off"/>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投标供应商如是允许以分支机构身份参加投标的，提供投标供应商分支机构的营业执照</w:t>
            </w:r>
            <w:r>
              <w:rPr>
                <w:rFonts w:hint="eastAsia" w:ascii="宋体" w:hAnsi="宋体" w:cs="Times New Roman"/>
                <w:color w:val="auto"/>
                <w:szCs w:val="24"/>
                <w:highlight w:val="none"/>
                <w:lang w:eastAsia="zh-CN"/>
              </w:rPr>
              <w:t xml:space="preserve">扫描</w:t>
            </w:r>
            <w:r>
              <w:rPr>
                <w:rFonts w:hint="eastAsia" w:ascii="宋体" w:hAnsi="宋体" w:cs="Times New Roman"/>
                <w:bCs/>
                <w:color w:val="auto"/>
                <w:szCs w:val="24"/>
                <w:highlight w:val="none"/>
                <w:lang w:eastAsia="zh-CN"/>
              </w:rPr>
              <w:t xml:space="preserve">件</w:t>
            </w:r>
            <w:r/>
          </w:p>
        </w:tc>
      </w:tr>
      <w:tr>
        <w:trPr>
          <w:trHeight w:val="647"/>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供应商法定代表人授权委托书加盖公章</w:t>
            </w:r>
            <w:r/>
          </w:p>
        </w:tc>
        <w:tc>
          <w:tcPr>
            <w:tcW w:w="5866" w:type="dxa"/>
            <w:vAlign w:val="center"/>
            <w:textDirection w:val="lrTb"/>
            <w:noWrap w:val="false"/>
          </w:tcPr>
          <w:p>
            <w:pPr>
              <w:ind w:firstLine="0"/>
              <w:jc w:val="both"/>
              <w:pageBreakBefore w:val="0"/>
              <w:widowControl w:val="off"/>
              <w:tabs>
                <w:tab w:val="left" w:pos="1050" w:leader="none"/>
              </w:tabs>
              <w:rPr>
                <w:rFonts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法定代表人亲自参与投标的除外，格式见附件</w:t>
            </w:r>
            <w:r/>
          </w:p>
        </w:tc>
      </w:tr>
      <w:tr>
        <w:trPr>
          <w:trHeight w:val="647"/>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供应商法定代表人身份证扫描件加盖公章</w:t>
            </w:r>
            <w:r/>
          </w:p>
        </w:tc>
        <w:tc>
          <w:tcPr>
            <w:tcW w:w="5866" w:type="dxa"/>
            <w:vAlign w:val="center"/>
            <w:textDirection w:val="lrTb"/>
            <w:noWrap w:val="false"/>
          </w:tcPr>
          <w:p>
            <w:pPr>
              <w:ind w:firstLine="0"/>
              <w:jc w:val="both"/>
              <w:pageBreakBefore w:val="0"/>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w:t>
            </w:r>
            <w:r/>
          </w:p>
        </w:tc>
      </w:tr>
      <w:tr>
        <w:trPr>
          <w:trHeight w:val="647"/>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供应商法定代表人授权代表身份证</w:t>
            </w:r>
            <w:r>
              <w:rPr>
                <w:rFonts w:hint="eastAsia" w:ascii="宋体" w:hAnsi="宋体" w:cs="Times New Roman"/>
                <w:color w:val="auto"/>
                <w:szCs w:val="24"/>
                <w:highlight w:val="none"/>
                <w:lang w:eastAsia="zh-CN"/>
              </w:rPr>
              <w:t xml:space="preserve">扫描</w:t>
            </w:r>
            <w:r>
              <w:rPr>
                <w:rFonts w:hint="eastAsia" w:ascii="宋体" w:hAnsi="宋体" w:cs="宋体"/>
                <w:bCs/>
                <w:color w:val="auto"/>
                <w:szCs w:val="24"/>
                <w:highlight w:val="none"/>
                <w:lang w:eastAsia="zh-CN"/>
              </w:rPr>
              <w:t xml:space="preserve">件加盖公章</w:t>
            </w:r>
            <w:r/>
          </w:p>
        </w:tc>
        <w:tc>
          <w:tcPr>
            <w:tcW w:w="5866" w:type="dxa"/>
            <w:vAlign w:val="center"/>
            <w:textDirection w:val="lrTb"/>
            <w:noWrap w:val="false"/>
          </w:tcPr>
          <w:p>
            <w:pPr>
              <w:ind w:firstLine="0"/>
              <w:jc w:val="both"/>
              <w:pageBreakBefore w:val="0"/>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（正、反面， 法定代表人亲自参与投标的除外）</w:t>
            </w:r>
            <w:r/>
          </w:p>
        </w:tc>
      </w:tr>
      <w:tr>
        <w:trPr>
          <w:trHeight w:val="1610"/>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具有良好的商业信誉和健全的财务会计制度</w:t>
            </w:r>
            <w:r/>
          </w:p>
        </w:tc>
        <w:tc>
          <w:tcPr>
            <w:tcW w:w="5866" w:type="dxa"/>
            <w:vAlign w:val="center"/>
            <w:textDirection w:val="lrTb"/>
            <w:noWrap w:val="false"/>
          </w:tcPr>
          <w:p>
            <w:pPr>
              <w:ind w:firstLine="0"/>
              <w:jc w:val="both"/>
              <w:pageBreakBefore w:val="0"/>
              <w:spacing w:line="240" w:lineRule="auto"/>
              <w:widowControl w:val="off"/>
              <w:tabs>
                <w:tab w:val="left" w:pos="1050" w:leader="none"/>
              </w:tabs>
              <w:rPr>
                <w:rFonts w:ascii="宋体" w:hAnsi="宋体" w:cs="宋体"/>
                <w:bCs/>
                <w:color w:val="auto"/>
                <w:szCs w:val="24"/>
                <w:highlight w:val="none"/>
                <w:lang w:eastAsia="zh-CN"/>
              </w:rPr>
            </w:pPr>
            <w:r>
              <w:rPr>
                <w:rFonts w:hint="eastAsia" w:ascii="宋体" w:hAnsi="宋体" w:cs="Times New Roman"/>
                <w:color w:val="auto"/>
                <w:szCs w:val="24"/>
                <w:highlight w:val="none"/>
                <w:lang w:eastAsia="zh-CN"/>
              </w:rPr>
              <w:t xml:space="preserve">供应商近</w:t>
            </w:r>
            <w:r>
              <w:rPr>
                <w:rFonts w:hint="eastAsia" w:ascii="宋体" w:hAnsi="宋体" w:cs="Times New Roman"/>
                <w:color w:val="auto"/>
                <w:szCs w:val="24"/>
                <w:highlight w:val="none"/>
                <w:lang w:val="en-US" w:eastAsia="zh-CN"/>
              </w:rPr>
              <w:t xml:space="preserve">六</w:t>
            </w:r>
            <w:r>
              <w:rPr>
                <w:rFonts w:hint="eastAsia" w:ascii="宋体" w:hAnsi="宋体" w:cs="Times New Roman"/>
                <w:color w:val="auto"/>
                <w:szCs w:val="24"/>
                <w:highlight w:val="none"/>
                <w:lang w:eastAsia="zh-CN"/>
              </w:rPr>
              <w:t xml:space="preserve">个月中任意一个月份（不含投标当月）的财务状况报告（资产负债表和利润表）或由会计师事务所出具的近两年中任意一个年度的审计报告和所附已审财务报告扫描件加盖公章，成立不满三个自然月的公司（企业）除外</w:t>
            </w:r>
            <w:r/>
          </w:p>
        </w:tc>
      </w:tr>
      <w:tr>
        <w:trPr>
          <w:trHeight w:val="1289"/>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具有依法缴纳税收的良好记录</w:t>
            </w:r>
            <w:r/>
          </w:p>
        </w:tc>
        <w:tc>
          <w:tcPr>
            <w:tcW w:w="5866" w:type="dxa"/>
            <w:textDirection w:val="lrTb"/>
            <w:noWrap w:val="false"/>
          </w:tcPr>
          <w:p>
            <w:pPr>
              <w:ind w:firstLine="0"/>
              <w:jc w:val="both"/>
              <w:pageBreakBefore w:val="0"/>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w:t>
            </w:r>
            <w:r>
              <w:rPr>
                <w:rFonts w:hint="eastAsia" w:ascii="宋体" w:hAnsi="宋体" w:cs="Times New Roman"/>
                <w:color w:val="auto"/>
                <w:szCs w:val="24"/>
                <w:highlight w:val="none"/>
                <w:lang w:val="en-US" w:eastAsia="zh-CN"/>
              </w:rPr>
              <w:t xml:space="preserve">六</w:t>
            </w:r>
            <w:r>
              <w:rPr>
                <w:rFonts w:hint="eastAsia" w:ascii="宋体" w:hAnsi="宋体" w:cs="Times New Roman"/>
                <w:color w:val="auto"/>
                <w:szCs w:val="24"/>
                <w:highlight w:val="none"/>
                <w:lang w:eastAsia="zh-CN"/>
              </w:rPr>
              <w:t xml:space="preserve">个月中任意一个月份（不含投标当月）的依法缴纳税收的相关材料（提供相关主管部门证明或银行代扣证明）扫描件加盖公章，成立不满三个自然月的公司（企业）除外</w:t>
            </w:r>
            <w:r/>
          </w:p>
        </w:tc>
      </w:tr>
      <w:tr>
        <w:trPr>
          <w:trHeight w:val="1289"/>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具有依法缴纳社会保障资金的良好记录</w:t>
            </w:r>
            <w:r/>
          </w:p>
        </w:tc>
        <w:tc>
          <w:tcPr>
            <w:tcW w:w="5866" w:type="dxa"/>
            <w:textDirection w:val="lrTb"/>
            <w:noWrap w:val="false"/>
          </w:tcPr>
          <w:p>
            <w:pPr>
              <w:ind w:firstLine="0"/>
              <w:jc w:val="both"/>
              <w:pageBreakBefore w:val="0"/>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供应商近</w:t>
            </w:r>
            <w:r>
              <w:rPr>
                <w:rFonts w:hint="eastAsia" w:ascii="宋体" w:hAnsi="宋体" w:cs="Times New Roman"/>
                <w:color w:val="auto"/>
                <w:szCs w:val="24"/>
                <w:highlight w:val="none"/>
                <w:lang w:val="en-US" w:eastAsia="zh-CN"/>
              </w:rPr>
              <w:t xml:space="preserve">六</w:t>
            </w:r>
            <w:r>
              <w:rPr>
                <w:rFonts w:hint="eastAsia" w:ascii="宋体" w:hAnsi="宋体" w:cs="Times New Roman"/>
                <w:color w:val="auto"/>
                <w:szCs w:val="24"/>
                <w:highlight w:val="none"/>
                <w:lang w:eastAsia="zh-CN"/>
              </w:rPr>
              <w:t xml:space="preserve">个月中任意一个月份（不含投标当月）的依法缴纳社会保障资金的相关材料（提供相关主管部门证明或银行代扣证明）扫描件加盖公章，成立不满三个自然月的公司（企业）除外</w:t>
            </w:r>
            <w:r/>
          </w:p>
        </w:tc>
      </w:tr>
      <w:tr>
        <w:trPr>
          <w:trHeight w:val="606"/>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承诺书</w:t>
            </w:r>
            <w:r/>
          </w:p>
        </w:tc>
        <w:tc>
          <w:tcPr>
            <w:tcW w:w="5866" w:type="dxa"/>
            <w:vAlign w:val="center"/>
            <w:textDirection w:val="lrTb"/>
            <w:noWrap w:val="false"/>
          </w:tcPr>
          <w:p>
            <w:pPr>
              <w:ind w:firstLine="0"/>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格式见附件</w:t>
            </w:r>
            <w:r/>
          </w:p>
        </w:tc>
      </w:tr>
      <w:tr>
        <w:trPr>
          <w:trHeight w:val="750"/>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10</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落实政府采购政策需满足的资格要求</w:t>
            </w:r>
            <w:r/>
          </w:p>
        </w:tc>
        <w:tc>
          <w:tcPr>
            <w:tcW w:w="5866" w:type="dxa"/>
            <w:vAlign w:val="center"/>
            <w:textDirection w:val="lrTb"/>
            <w:noWrap w:val="false"/>
          </w:tcPr>
          <w:p>
            <w:pPr>
              <w:ind w:firstLine="0"/>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（详见“投标邀请函”－“供应商资格要求”之3中要求）</w:t>
            </w:r>
            <w:r/>
          </w:p>
        </w:tc>
      </w:tr>
      <w:tr>
        <w:trPr>
          <w:trHeight w:val="647"/>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11</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特定资格要求</w:t>
            </w:r>
            <w:r/>
          </w:p>
        </w:tc>
        <w:tc>
          <w:tcPr>
            <w:tcW w:w="5866" w:type="dxa"/>
            <w:vAlign w:val="center"/>
            <w:textDirection w:val="lrTb"/>
            <w:noWrap w:val="false"/>
          </w:tcPr>
          <w:p>
            <w:pPr>
              <w:ind w:firstLine="0"/>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（详见“投标邀请函”－“供应商资格要求”之4中要求）</w:t>
            </w:r>
            <w:r/>
          </w:p>
        </w:tc>
      </w:tr>
      <w:tr>
        <w:trPr>
          <w:trHeight w:val="2434"/>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12</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信用记录</w:t>
            </w:r>
            <w:r/>
          </w:p>
        </w:tc>
        <w:tc>
          <w:tcPr>
            <w:tcW w:w="5866" w:type="dxa"/>
            <w:textDirection w:val="lrTb"/>
            <w:noWrap w:val="false"/>
          </w:tcPr>
          <w:p>
            <w:pPr>
              <w:ind w:firstLine="0"/>
              <w:jc w:val="both"/>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653"/>
        </w:trPr>
        <w:tc>
          <w:tcPr>
            <w:tcW w:w="727"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13</w:t>
            </w:r>
            <w:r/>
          </w:p>
        </w:tc>
        <w:tc>
          <w:tcPr>
            <w:tcW w:w="3446"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关于联合体投标</w:t>
            </w:r>
            <w:r/>
          </w:p>
        </w:tc>
        <w:tc>
          <w:tcPr>
            <w:tcW w:w="5866" w:type="dxa"/>
            <w:vAlign w:val="center"/>
            <w:textDirection w:val="lrTb"/>
            <w:noWrap w:val="false"/>
          </w:tcPr>
          <w:p>
            <w:pPr>
              <w:ind w:firstLine="0"/>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（详见“投标邀请函”－“供应商资格要求”之5中要求）</w:t>
            </w:r>
            <w:r/>
          </w:p>
        </w:tc>
      </w:tr>
    </w:tbl>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特别提醒：资格审查不合格的投标供应商的投标文件不进入后续评审。</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val="en-US" w:eastAsia="zh-CN"/>
        </w:rPr>
        <w:t xml:space="preserve">B.</w:t>
      </w:r>
      <w:r>
        <w:rPr>
          <w:rFonts w:hint="eastAsia" w:ascii="宋体" w:hAnsi="宋体" w:cs="Times New Roman"/>
          <w:color w:val="auto"/>
          <w:szCs w:val="24"/>
          <w:highlight w:val="none"/>
          <w:lang w:eastAsia="zh-CN"/>
        </w:rPr>
        <w:t xml:space="preserve">符合性检查。评标委员会依据招标文件的规定，从投标文件的有效性、完整性和对招标文件的响应程度进行审查，以确定是否对招标文件的实质性要求作出响应。</w:t>
      </w:r>
      <w:r/>
    </w:p>
    <w:p>
      <w:pPr>
        <w:ind w:firstLine="482"/>
        <w:jc w:val="center"/>
        <w:pageBreakBefore w:val="0"/>
        <w:shd w:val="clear" w:color="auto" w:fill="ffffff"/>
        <w:rPr>
          <w:rFonts w:ascii="宋体" w:hAnsi="宋体" w:cs="Times New Roman"/>
          <w:color w:val="auto"/>
          <w:szCs w:val="24"/>
          <w:highlight w:val="none"/>
          <w:lang w:eastAsia="zh-CN"/>
        </w:rPr>
      </w:pPr>
      <w:r>
        <w:rPr>
          <w:rFonts w:hint="eastAsia" w:ascii="宋体" w:hAnsi="宋体" w:cs="Times New Roman"/>
          <w:b/>
          <w:bCs/>
          <w:color w:val="auto"/>
          <w:szCs w:val="24"/>
          <w:highlight w:val="none"/>
          <w:lang w:eastAsia="zh-CN"/>
        </w:rPr>
        <w:t xml:space="preserve">符合性审查表</w:t>
      </w:r>
      <w:r/>
    </w:p>
    <w:tbl>
      <w:tblPr>
        <w:tblStyle w:val="891"/>
        <w:tblW w:w="9942" w:type="dxa"/>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21"/>
        <w:gridCol w:w="3413"/>
        <w:gridCol w:w="5808"/>
      </w:tblGrid>
      <w:tr>
        <w:trPr>
          <w:trHeight w:val="570"/>
        </w:trPr>
        <w:tc>
          <w:tcPr>
            <w:tcW w:w="721" w:type="dxa"/>
            <w:vAlign w:val="center"/>
            <w:textDirection w:val="lrTb"/>
            <w:noWrap w:val="false"/>
          </w:tcPr>
          <w:p>
            <w:pPr>
              <w:ind w:firstLine="0"/>
              <w:jc w:val="center"/>
              <w:pageBreakBefore w:val="0"/>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序号</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b/>
                <w:bCs/>
                <w:color w:val="auto"/>
                <w:szCs w:val="24"/>
                <w:highlight w:val="none"/>
                <w:lang w:eastAsia="zh-CN"/>
              </w:rPr>
            </w:pPr>
            <w:r>
              <w:rPr>
                <w:rFonts w:hint="eastAsia" w:ascii="宋体" w:hAnsi="宋体" w:cs="宋体"/>
                <w:bCs/>
                <w:color w:val="auto"/>
                <w:szCs w:val="24"/>
                <w:highlight w:val="none"/>
              </w:rPr>
              <w:t xml:space="preserve">评审点要求概况</w:t>
            </w:r>
            <w:r/>
          </w:p>
        </w:tc>
        <w:tc>
          <w:tcPr>
            <w:tcW w:w="5808" w:type="dxa"/>
            <w:vAlign w:val="center"/>
            <w:textDirection w:val="lrTb"/>
            <w:noWrap w:val="false"/>
          </w:tcPr>
          <w:p>
            <w:pPr>
              <w:ind w:firstLine="0"/>
              <w:jc w:val="center"/>
              <w:pageBreakBefore w:val="0"/>
              <w:spacing w:line="240" w:lineRule="auto"/>
              <w:widowControl w:val="off"/>
              <w:rPr>
                <w:rFonts w:ascii="宋体" w:hAnsi="宋体" w:cs="宋体"/>
                <w:b/>
                <w:bCs/>
                <w:color w:val="auto"/>
                <w:szCs w:val="24"/>
                <w:highlight w:val="none"/>
                <w:lang w:eastAsia="zh-CN"/>
              </w:rPr>
            </w:pPr>
            <w:r>
              <w:rPr>
                <w:rFonts w:hint="eastAsia" w:ascii="宋体" w:hAnsi="宋体" w:cs="宋体"/>
                <w:bCs/>
                <w:color w:val="auto"/>
                <w:szCs w:val="24"/>
                <w:highlight w:val="none"/>
              </w:rPr>
              <w:t xml:space="preserve">评审点具体描述</w:t>
            </w:r>
            <w:r/>
          </w:p>
        </w:tc>
      </w:tr>
      <w:tr>
        <w:trPr>
          <w:trHeight w:val="524"/>
        </w:trPr>
        <w:tc>
          <w:tcPr>
            <w:tcW w:w="721"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投标函</w:t>
            </w:r>
            <w:r/>
          </w:p>
        </w:tc>
        <w:tc>
          <w:tcPr>
            <w:tcW w:w="5808"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74"/>
        </w:trPr>
        <w:tc>
          <w:tcPr>
            <w:tcW w:w="721"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开标一览表</w:t>
            </w:r>
            <w:r/>
          </w:p>
        </w:tc>
        <w:tc>
          <w:tcPr>
            <w:tcW w:w="5808" w:type="dxa"/>
            <w:vAlign w:val="center"/>
            <w:textDirection w:val="lrTb"/>
            <w:noWrap w:val="false"/>
          </w:tcPr>
          <w:p>
            <w:pPr>
              <w:ind w:firstLine="0"/>
              <w:jc w:val="center"/>
              <w:pageBreakBefore w:val="0"/>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21"/>
        </w:trPr>
        <w:tc>
          <w:tcPr>
            <w:tcW w:w="721"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明细报价表</w:t>
            </w:r>
            <w:r/>
          </w:p>
        </w:tc>
        <w:tc>
          <w:tcPr>
            <w:tcW w:w="5808" w:type="dxa"/>
            <w:vAlign w:val="center"/>
            <w:textDirection w:val="lrTb"/>
            <w:noWrap w:val="false"/>
          </w:tcPr>
          <w:p>
            <w:pPr>
              <w:ind w:firstLine="0"/>
              <w:jc w:val="center"/>
              <w:pageBreakBefore w:val="0"/>
              <w:widowControl w:val="off"/>
              <w:tabs>
                <w:tab w:val="left" w:pos="105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51"/>
        </w:trPr>
        <w:tc>
          <w:tcPr>
            <w:tcW w:w="721"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 xml:space="preserve">4</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偏离表</w:t>
            </w:r>
            <w:r/>
          </w:p>
        </w:tc>
        <w:tc>
          <w:tcPr>
            <w:tcW w:w="5808" w:type="dxa"/>
            <w:vAlign w:val="center"/>
            <w:textDirection w:val="lrTb"/>
            <w:noWrap w:val="false"/>
          </w:tcPr>
          <w:p>
            <w:pPr>
              <w:ind w:firstLine="0"/>
              <w:jc w:val="center"/>
              <w:pageBreakBefore w:val="0"/>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651"/>
        </w:trPr>
        <w:tc>
          <w:tcPr>
            <w:tcW w:w="721"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 xml:space="preserve">5</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服务承诺</w:t>
            </w:r>
            <w:r/>
          </w:p>
        </w:tc>
        <w:tc>
          <w:tcPr>
            <w:tcW w:w="5808" w:type="dxa"/>
            <w:vAlign w:val="center"/>
            <w:textDirection w:val="lrTb"/>
            <w:noWrap w:val="false"/>
          </w:tcPr>
          <w:p>
            <w:pPr>
              <w:ind w:firstLine="0"/>
              <w:jc w:val="center"/>
              <w:pageBreakBefore w:val="0"/>
              <w:spacing w:line="240" w:lineRule="auto"/>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按招标文件填写 ，格式见附件</w:t>
            </w:r>
            <w:r/>
          </w:p>
        </w:tc>
      </w:tr>
      <w:tr>
        <w:trPr>
          <w:trHeight w:val="871"/>
        </w:trPr>
        <w:tc>
          <w:tcPr>
            <w:tcW w:w="721"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 xml:space="preserve">6</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满足采购需求</w:t>
            </w:r>
            <w:r/>
          </w:p>
        </w:tc>
        <w:tc>
          <w:tcPr>
            <w:tcW w:w="5808" w:type="dxa"/>
            <w:vAlign w:val="center"/>
            <w:textDirection w:val="lrTb"/>
            <w:noWrap w:val="false"/>
          </w:tcPr>
          <w:p>
            <w:pPr>
              <w:ind w:firstLine="0"/>
              <w:jc w:val="center"/>
              <w:pageBreakBefore w:val="0"/>
              <w:spacing w:line="240" w:lineRule="auto"/>
              <w:widowControl w:val="off"/>
              <w:tabs>
                <w:tab w:val="left" w:pos="1050" w:leader="none"/>
              </w:tabs>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满足招标文件第三章采购需求和技术有关要求，提供相关证明材料。</w:t>
            </w:r>
            <w:r/>
          </w:p>
        </w:tc>
      </w:tr>
      <w:tr>
        <w:trPr>
          <w:trHeight w:val="748"/>
        </w:trPr>
        <w:tc>
          <w:tcPr>
            <w:tcW w:w="721"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val="en-US" w:eastAsia="zh-CN"/>
              </w:rPr>
              <w:t xml:space="preserve">7</w:t>
            </w:r>
            <w:r/>
          </w:p>
        </w:tc>
        <w:tc>
          <w:tcPr>
            <w:tcW w:w="3413"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投标文件内容</w:t>
            </w:r>
            <w:r/>
          </w:p>
        </w:tc>
        <w:tc>
          <w:tcPr>
            <w:tcW w:w="5808" w:type="dxa"/>
            <w:vAlign w:val="center"/>
            <w:textDirection w:val="lrTb"/>
            <w:noWrap w:val="false"/>
          </w:tcPr>
          <w:p>
            <w:pPr>
              <w:ind w:firstLine="0"/>
              <w:jc w:val="center"/>
              <w:pageBreakBefore w:val="0"/>
              <w:spacing w:line="240" w:lineRule="auto"/>
              <w:widowControl w:val="off"/>
              <w:rPr>
                <w:rFonts w:ascii="宋体" w:hAnsi="宋体" w:cs="宋体"/>
                <w:color w:val="auto"/>
                <w:szCs w:val="24"/>
                <w:highlight w:val="none"/>
                <w:lang w:eastAsia="zh-CN"/>
              </w:rPr>
            </w:pPr>
            <w:r>
              <w:rPr>
                <w:rFonts w:hint="eastAsia" w:ascii="宋体" w:hAnsi="宋体" w:cs="Times New Roman"/>
                <w:color w:val="auto"/>
                <w:szCs w:val="24"/>
                <w:highlight w:val="none"/>
                <w:lang w:eastAsia="zh-CN"/>
              </w:rPr>
              <w:t xml:space="preserve">不存在</w:t>
            </w:r>
            <w:r>
              <w:rPr>
                <w:rFonts w:hint="eastAsia"/>
                <w:color w:val="auto"/>
                <w:highlight w:val="none"/>
                <w:lang w:eastAsia="zh-CN"/>
              </w:rPr>
              <w:t xml:space="preserve">供应商须知</w:t>
            </w:r>
            <w:r>
              <w:rPr>
                <w:rFonts w:hint="eastAsia" w:ascii="宋体" w:hAnsi="宋体" w:cs="Times New Roman"/>
                <w:color w:val="auto"/>
                <w:szCs w:val="24"/>
                <w:highlight w:val="none"/>
                <w:lang w:eastAsia="zh-CN"/>
              </w:rPr>
              <w:t xml:space="preserve">第八条中的情形</w:t>
            </w:r>
            <w:r/>
          </w:p>
        </w:tc>
      </w:tr>
    </w:tbl>
    <w:p>
      <w:pPr>
        <w:ind w:firstLine="482"/>
        <w:pageBreakBefore w:val="0"/>
        <w:shd w:val="clear" w:color="auto" w:fill="ffffff"/>
        <w:rPr>
          <w:rFonts w:ascii="宋体" w:hAnsi="宋体" w:cs="Times New Roman"/>
          <w:b/>
          <w:bCs/>
          <w:color w:val="auto"/>
          <w:highlight w:val="none"/>
          <w:lang w:eastAsia="zh-CN"/>
        </w:rPr>
      </w:pPr>
      <w:r>
        <w:rPr>
          <w:rFonts w:hint="eastAsia" w:ascii="宋体" w:hAnsi="宋体" w:cs="Times New Roman"/>
          <w:b/>
          <w:color w:val="auto"/>
          <w:szCs w:val="24"/>
          <w:highlight w:val="none"/>
          <w:lang w:eastAsia="zh-CN"/>
        </w:rPr>
      </w:r>
      <w:r>
        <w:rPr>
          <w:rFonts w:hint="eastAsia" w:ascii="宋体" w:hAnsi="宋体" w:cs="Times New Roman"/>
          <w:b/>
          <w:color w:val="auto"/>
          <w:szCs w:val="24"/>
          <w:highlight w:val="none"/>
          <w:lang w:eastAsia="zh-CN"/>
        </w:rPr>
      </w:r>
      <w:r/>
    </w:p>
    <w:p>
      <w:pPr>
        <w:ind w:firstLine="482"/>
        <w:pageBreakBefore w:val="0"/>
        <w:shd w:val="clear" w:color="auto" w:fill="ffffff"/>
        <w:rPr>
          <w:rFonts w:hint="eastAsia" w:ascii="宋体" w:hAnsi="宋体" w:cs="Times New Roman"/>
          <w:b/>
          <w:bCs/>
          <w:color w:val="auto"/>
          <w:highlight w:val="none"/>
          <w:lang w:eastAsia="zh-CN"/>
        </w:rPr>
      </w:pPr>
      <w:r>
        <w:rPr>
          <w:rFonts w:hint="eastAsia" w:ascii="宋体" w:hAnsi="宋体" w:cs="Times New Roman"/>
          <w:b/>
          <w:color w:val="auto"/>
          <w:szCs w:val="24"/>
          <w:highlight w:val="none"/>
          <w:lang w:eastAsia="zh-CN"/>
        </w:rPr>
        <w:t xml:space="preserve">特别提醒：符合性审查不合格的投标供应商的投标文件不进入后续评审。</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澄清有关问题。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（3）比较与评价。评标委员会按招标文件中规定的评标方法和标准，对资格性检查和标准，对资格性检查和符合性检查合格的投标文件进行商务和技术评估，综合比较与评价。</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5.评标方法</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投标供应商通过初审的，方可进入比较与评价程序，本项目采用综合评分法。</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w:t>
      </w:r>
      <w:r>
        <w:rPr>
          <w:rFonts w:hint="eastAsia" w:ascii="宋体" w:hAnsi="宋体" w:cs="Times New Roman"/>
          <w:color w:val="auto"/>
          <w:szCs w:val="24"/>
          <w:highlight w:val="none"/>
          <w:lang w:val="en-US" w:eastAsia="zh-CN"/>
        </w:rPr>
        <w:t xml:space="preserve">供应商</w:t>
      </w:r>
      <w:r>
        <w:rPr>
          <w:rFonts w:hint="eastAsia" w:ascii="宋体" w:hAnsi="宋体" w:cs="Times New Roman"/>
          <w:color w:val="auto"/>
          <w:szCs w:val="24"/>
          <w:highlight w:val="none"/>
          <w:lang w:eastAsia="zh-CN"/>
        </w:rPr>
        <w:t xml:space="preserve">排名第一，为中标</w:t>
      </w:r>
      <w:r>
        <w:rPr>
          <w:rFonts w:hint="eastAsia" w:ascii="宋体" w:hAnsi="宋体" w:cs="Times New Roman"/>
          <w:color w:val="auto"/>
          <w:szCs w:val="24"/>
          <w:highlight w:val="none"/>
          <w:lang w:val="en-US" w:eastAsia="zh-CN"/>
        </w:rPr>
        <w:t xml:space="preserve">供应商</w:t>
      </w:r>
      <w:r>
        <w:rPr>
          <w:rFonts w:hint="eastAsia" w:ascii="宋体" w:hAnsi="宋体" w:cs="Times New Roman"/>
          <w:color w:val="auto"/>
          <w:szCs w:val="24"/>
          <w:highlight w:val="none"/>
          <w:lang w:eastAsia="zh-CN"/>
        </w:rPr>
        <w:t xml:space="preserve">。</w:t>
      </w:r>
      <w:r/>
    </w:p>
    <w:p>
      <w:pPr>
        <w:ind w:firstLine="480"/>
        <w:pageBreakBefore w:val="0"/>
        <w:shd w:val="clear" w:color="auto" w:fill="ffffff"/>
        <w:rPr>
          <w:rFonts w:ascii="宋体" w:hAnsi="宋体" w:cs="Times New Roman"/>
          <w:color w:val="auto"/>
          <w:szCs w:val="24"/>
          <w:highlight w:val="none"/>
          <w:lang w:eastAsia="zh-CN"/>
        </w:rPr>
      </w:pPr>
      <w:r/>
      <w:bookmarkStart w:id="12" w:name="_Hlk161324277"/>
      <w:r>
        <w:rPr>
          <w:rFonts w:hint="eastAsia" w:ascii="宋体" w:hAnsi="宋体" w:cs="Times New Roman"/>
          <w:color w:val="auto"/>
          <w:szCs w:val="24"/>
          <w:highlight w:val="none"/>
          <w:lang w:eastAsia="zh-CN"/>
        </w:rPr>
        <w:t xml:space="preserve">核心产品（如有）：提供相同品牌产品且通过资格审查、符合性审查的不同投标供应商参加同一合同项下投标的，按一家投标供应商计算，评审后得分最高的同品牌投标供应商获得评审排名资格；评审得分相同的，由采购人确定其中一个投标供应商获得评审排名资格，其他同品牌投标供应商无评审排名资格。非单一产品采购项目，多家投标供应商提供的核心产品品牌相同的，同上处理。</w:t>
      </w:r>
      <w:bookmarkEnd w:id="12"/>
      <w:r/>
      <w:r/>
    </w:p>
    <w:p>
      <w:pPr>
        <w:ind w:firstLine="480"/>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color w:val="auto"/>
          <w:szCs w:val="24"/>
          <w:highlight w:val="none"/>
          <w:lang w:eastAsia="zh-CN"/>
        </w:rPr>
        <w:t xml:space="preserve">6.评标标准：详见附件。</w:t>
      </w:r>
      <w:r/>
    </w:p>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（十）定标</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1.本项目评标委员会根据对供应商资格审查情况、投标文件编写内容的完整性、合理性及综合评分等评审主要因素，根据综合评分法的评审原则确定1家中标供应商。 </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采购代理机构将评审结果通知所有参加投标的供应商，并在财政部门指定的政府采购信息发布媒体上发布成交公告。采购代理机构和评标委员会对未成交原因不作解释。如有质疑，按《中华人民共和国政府采购法》、财政部《政府采购货物和服务招标投标管理办法》、财政部《政府采购质疑和投诉办法》等有关法规处理。如质疑查无实据或投标供应商捏造事实，提供虚假材料进行恶意举报，不配合或采用不正当手段干扰政府采购质疑的，将记入投标供应商在江苏省和无锡市的政府采购“供应商诚信记录”，并按相关规定处理。</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2.在发布中标公告的同时，向</w:t>
      </w:r>
      <w:r>
        <w:rPr>
          <w:rFonts w:hint="eastAsia" w:ascii="宋体" w:hAnsi="宋体" w:cs="Times New Roman"/>
          <w:color w:val="auto"/>
          <w:szCs w:val="24"/>
          <w:highlight w:val="none"/>
          <w:lang w:val="en-US" w:eastAsia="zh-CN"/>
        </w:rPr>
        <w:t xml:space="preserve">中标供应商</w:t>
      </w:r>
      <w:r>
        <w:rPr>
          <w:rFonts w:hint="eastAsia" w:ascii="宋体" w:hAnsi="宋体" w:cs="Times New Roman"/>
          <w:color w:val="auto"/>
          <w:szCs w:val="24"/>
          <w:highlight w:val="none"/>
          <w:lang w:eastAsia="zh-CN"/>
        </w:rPr>
        <w:t xml:space="preserve">发中标通知书。</w:t>
      </w:r>
      <w:r/>
    </w:p>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（十一）废标的确认：</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在招标采购中，出现下列情况之一的，应予废标：</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1.符合专业条件的投标供应商或者对招标文件作出实质性响应的投标供应商不足三家；</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2.出现影响采购公正的违法、违规行为；</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3.投标供应商的报价均超过采购预算，采购人不能支付的；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4.因重大变故，采购任务取消。</w:t>
      </w:r>
      <w:r/>
    </w:p>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（十二）</w:t>
      </w:r>
      <w:bookmarkStart w:id="13" w:name="_Hlk161324674"/>
      <w:r>
        <w:rPr>
          <w:rFonts w:hint="eastAsia" w:ascii="宋体" w:hAnsi="宋体" w:cs="Times New Roman"/>
          <w:b/>
          <w:bCs/>
          <w:color w:val="auto"/>
          <w:szCs w:val="24"/>
          <w:highlight w:val="none"/>
          <w:lang w:eastAsia="zh-CN"/>
        </w:rPr>
        <w:t xml:space="preserve">中标无效的确认：</w:t>
      </w:r>
      <w:bookmarkEnd w:id="13"/>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1.提供虚假材料谋取成交的；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2.采取不正当手段诋毁、排挤其他供应商的；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3.与采购单位、其他供应商恶意串通的；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4.向采购人行贿或者提供其他不正当利益的；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5.在采购过程中与采购人进行协商谈判、不按照招标文件和中标供应商的投标文件订立合同，或者与采购人另行订立背离合同实质性内容的协议的；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6.拒绝有关部门监督检查或者提供虚假情况的。</w:t>
      </w:r>
      <w:r/>
    </w:p>
    <w:p>
      <w:pPr>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  供应商有上述1至5项情形之一的，成交无效。有上述1至6项情形之一的，处以政府采购项目成交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（十三）签订、履行合同：</w:t>
      </w:r>
      <w:r/>
    </w:p>
    <w:p>
      <w:pPr>
        <w:ind w:firstLine="480"/>
        <w:pageBreakBefore w:val="0"/>
        <w:shd w:val="clear" w:color="auto" w:fill="ffffff"/>
        <w:rPr>
          <w:rFonts w:hint="eastAsia"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 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 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3.成交方非因不可抗力未履行招、投标文件和合同规定的义务，一经查实，采购代理机构将根据具体情况提请政府采购管理部门做出相应处理。</w:t>
      </w:r>
      <w:r/>
    </w:p>
    <w:p>
      <w:pPr>
        <w:ind w:firstLine="480"/>
        <w:pageBreakBefore w:val="0"/>
        <w:spacing w:line="360" w:lineRule="auto"/>
        <w:rPr>
          <w:rFonts w:hint="eastAsia" w:ascii="宋体" w:hAnsi="宋体" w:eastAsia="宋体" w:cs="宋体"/>
          <w:b/>
          <w:bCs w:val="0"/>
          <w:color w:val="auto"/>
          <w:sz w:val="24"/>
          <w:szCs w:val="24"/>
          <w:highlight w:val="none"/>
          <w:shd w:val="clear" w:color="auto" w:fill="auto"/>
          <w:lang w:val="en-US" w:eastAsia="zh-CN"/>
        </w:rPr>
      </w:pPr>
      <w:r>
        <w:rPr>
          <w:rFonts w:hint="eastAsia" w:ascii="宋体" w:hAnsi="宋体" w:eastAsia="宋体" w:cs="宋体"/>
          <w:b/>
          <w:bCs w:val="0"/>
          <w:color w:val="auto"/>
          <w:sz w:val="24"/>
          <w:szCs w:val="24"/>
          <w:highlight w:val="none"/>
          <w:shd w:val="clear" w:color="auto" w:fill="auto"/>
          <w:lang w:eastAsia="zh-CN"/>
        </w:rPr>
        <w:t xml:space="preserve">（</w:t>
      </w:r>
      <w:r>
        <w:rPr>
          <w:rFonts w:hint="eastAsia" w:ascii="宋体" w:hAnsi="宋体" w:eastAsia="宋体" w:cs="宋体"/>
          <w:b/>
          <w:bCs w:val="0"/>
          <w:color w:val="auto"/>
          <w:sz w:val="24"/>
          <w:szCs w:val="24"/>
          <w:highlight w:val="none"/>
          <w:shd w:val="clear" w:color="auto" w:fill="auto"/>
        </w:rPr>
        <w:t xml:space="preserve">十</w:t>
      </w:r>
      <w:r>
        <w:rPr>
          <w:rFonts w:hint="eastAsia" w:ascii="宋体" w:hAnsi="宋体" w:eastAsia="宋体" w:cs="宋体"/>
          <w:b/>
          <w:bCs w:val="0"/>
          <w:color w:val="auto"/>
          <w:sz w:val="24"/>
          <w:szCs w:val="24"/>
          <w:highlight w:val="none"/>
          <w:shd w:val="clear" w:color="auto" w:fill="auto"/>
          <w:lang w:val="en-US" w:eastAsia="zh-CN"/>
        </w:rPr>
        <w:t xml:space="preserve">四</w:t>
      </w:r>
      <w:r>
        <w:rPr>
          <w:rFonts w:hint="eastAsia" w:ascii="宋体" w:hAnsi="宋体" w:eastAsia="宋体" w:cs="宋体"/>
          <w:b/>
          <w:bCs w:val="0"/>
          <w:color w:val="auto"/>
          <w:sz w:val="24"/>
          <w:szCs w:val="24"/>
          <w:highlight w:val="none"/>
          <w:shd w:val="clear" w:color="auto" w:fill="auto"/>
          <w:lang w:eastAsia="zh-CN"/>
        </w:rPr>
        <w:t xml:space="preserve">）</w:t>
      </w:r>
      <w:r>
        <w:rPr>
          <w:rFonts w:hint="eastAsia" w:ascii="宋体" w:hAnsi="宋体" w:eastAsia="宋体" w:cs="宋体"/>
          <w:b/>
          <w:bCs w:val="0"/>
          <w:color w:val="auto"/>
          <w:sz w:val="24"/>
          <w:szCs w:val="24"/>
          <w:highlight w:val="none"/>
          <w:shd w:val="clear" w:color="auto" w:fill="auto"/>
          <w:lang w:val="en-US" w:eastAsia="zh-CN"/>
        </w:rPr>
        <w:t xml:space="preserve">质疑处理：</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en-US" w:eastAsia="zh-CN"/>
        </w:rPr>
        <w:t xml:space="preserve">1.</w:t>
      </w:r>
      <w:r>
        <w:rPr>
          <w:rFonts w:hint="eastAsia" w:ascii="宋体" w:hAnsi="宋体" w:eastAsia="宋体" w:cs="宋体"/>
          <w:bCs/>
          <w:color w:val="auto"/>
          <w:sz w:val="24"/>
          <w:szCs w:val="24"/>
          <w:highlight w:val="none"/>
          <w:shd w:val="clear" w:color="auto" w:fill="auto"/>
          <w:lang w:val="zh-CN"/>
        </w:rPr>
        <w:t xml:space="preserve">提出质疑的供应商应当是参与所质疑项目采购活动的供应商。潜在供应商依法获取其可质疑的采购文件的，可以对采购文件提出质疑。供应商针对采购文件提出书面质疑的，须同时提供对可质疑的采购文件已进行依法获取的证明，且采购人或</w:t>
      </w:r>
      <w:r>
        <w:rPr>
          <w:rFonts w:hint="eastAsia" w:ascii="宋体" w:hAnsi="宋体" w:eastAsia="宋体" w:cs="宋体"/>
          <w:bCs/>
          <w:color w:val="auto"/>
          <w:sz w:val="24"/>
          <w:szCs w:val="24"/>
          <w:highlight w:val="none"/>
          <w:shd w:val="clear" w:color="auto" w:fill="auto"/>
          <w:lang w:val="en-US" w:eastAsia="zh-CN"/>
        </w:rPr>
        <w:t xml:space="preserve">代理机构</w:t>
      </w:r>
      <w:r>
        <w:rPr>
          <w:rFonts w:hint="eastAsia" w:ascii="宋体" w:hAnsi="宋体" w:eastAsia="宋体" w:cs="宋体"/>
          <w:bCs/>
          <w:color w:val="auto"/>
          <w:sz w:val="24"/>
          <w:szCs w:val="24"/>
          <w:highlight w:val="none"/>
          <w:shd w:val="clear" w:color="auto" w:fill="auto"/>
          <w:lang w:val="zh-CN"/>
        </w:rPr>
        <w:t xml:space="preserve">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2.供应商认为采购文件、采购过程和采购结果使自己的权益受到损害的，可以在知道或应知其权益受到损害之日起七个工作日内，以书面形式根据下述“4</w:t>
      </w:r>
      <w:r>
        <w:rPr>
          <w:rFonts w:hint="eastAsia" w:ascii="宋体" w:hAnsi="宋体" w:eastAsia="宋体" w:cs="宋体"/>
          <w:bCs/>
          <w:color w:val="auto"/>
          <w:sz w:val="24"/>
          <w:szCs w:val="24"/>
          <w:highlight w:val="none"/>
          <w:shd w:val="clear" w:color="auto" w:fill="auto"/>
          <w:lang w:val="en-US" w:eastAsia="zh-CN"/>
        </w:rPr>
        <w:t xml:space="preserve">.</w:t>
      </w:r>
      <w:r>
        <w:rPr>
          <w:rFonts w:hint="eastAsia" w:ascii="宋体" w:hAnsi="宋体" w:eastAsia="宋体" w:cs="宋体"/>
          <w:bCs/>
          <w:color w:val="auto"/>
          <w:sz w:val="24"/>
          <w:szCs w:val="24"/>
          <w:highlight w:val="none"/>
          <w:shd w:val="clear" w:color="auto" w:fill="auto"/>
          <w:lang w:val="zh-CN"/>
        </w:rPr>
        <w:t xml:space="preserve">”条款的规定向采购人或</w:t>
      </w:r>
      <w:r>
        <w:rPr>
          <w:rFonts w:hint="eastAsia" w:ascii="宋体" w:hAnsi="宋体" w:eastAsia="宋体" w:cs="宋体"/>
          <w:bCs/>
          <w:color w:val="auto"/>
          <w:sz w:val="24"/>
          <w:szCs w:val="24"/>
          <w:highlight w:val="none"/>
          <w:shd w:val="clear" w:color="auto" w:fill="auto"/>
          <w:lang w:val="en-US" w:eastAsia="zh-CN"/>
        </w:rPr>
        <w:t xml:space="preserve">代理机构</w:t>
      </w:r>
      <w:r>
        <w:rPr>
          <w:rFonts w:hint="eastAsia" w:ascii="宋体" w:hAnsi="宋体" w:eastAsia="宋体" w:cs="宋体"/>
          <w:bCs/>
          <w:color w:val="auto"/>
          <w:sz w:val="24"/>
          <w:szCs w:val="24"/>
          <w:highlight w:val="none"/>
          <w:shd w:val="clear" w:color="auto" w:fill="auto"/>
          <w:lang w:val="zh-CN"/>
        </w:rPr>
        <w:t xml:space="preserve">提出质疑，上述应知其权益受到损害之日，是指：</w:t>
      </w:r>
      <w:r/>
    </w:p>
    <w:p>
      <w:pPr>
        <w:ind w:firstLine="480"/>
        <w:keepLines w:val="0"/>
        <w:keepNext w:val="0"/>
        <w:pageBreakBefore w:val="0"/>
        <w:spacing w:line="360" w:lineRule="auto"/>
        <w:widowControl/>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2.1对可以质疑的采购文件提出质疑的，为收到采购文件之日或者采购文件公告期限届满之日；</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2.2对采购过程提出质疑的，为各采购程序环节结束之日；</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2.3对中标或者成交结果提出质疑的，为中标或者成交结果公告期限届满之日。</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bCs/>
          <w:color w:val="auto"/>
          <w:sz w:val="24"/>
          <w:szCs w:val="24"/>
          <w:highlight w:val="none"/>
          <w:shd w:val="clear" w:color="auto" w:fill="auto"/>
          <w:lang w:val="en-US" w:eastAsia="zh-CN"/>
        </w:rPr>
        <w:t xml:space="preserve">代理机构</w:t>
      </w:r>
      <w:r>
        <w:rPr>
          <w:rFonts w:hint="eastAsia" w:ascii="宋体" w:hAnsi="宋体" w:eastAsia="宋体" w:cs="宋体"/>
          <w:bCs/>
          <w:color w:val="auto"/>
          <w:sz w:val="24"/>
          <w:szCs w:val="24"/>
          <w:highlight w:val="none"/>
          <w:shd w:val="clear" w:color="auto" w:fill="auto"/>
          <w:lang w:val="zh-CN"/>
        </w:rPr>
        <w:t xml:space="preserve">、采购人将只对供应商第一次质疑作出答复。</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bCs/>
          <w:color w:val="auto"/>
          <w:sz w:val="24"/>
          <w:szCs w:val="24"/>
          <w:highlight w:val="none"/>
          <w:shd w:val="clear" w:color="auto" w:fill="auto"/>
          <w:lang w:val="en-US" w:eastAsia="zh-CN"/>
        </w:rPr>
        <w:t xml:space="preserve">代理机构</w:t>
      </w:r>
      <w:r>
        <w:rPr>
          <w:rFonts w:hint="eastAsia" w:ascii="宋体" w:hAnsi="宋体" w:eastAsia="宋体" w:cs="宋体"/>
          <w:bCs/>
          <w:color w:val="auto"/>
          <w:sz w:val="24"/>
          <w:szCs w:val="24"/>
          <w:highlight w:val="none"/>
          <w:shd w:val="clear" w:color="auto" w:fill="auto"/>
          <w:lang w:val="zh-CN"/>
        </w:rPr>
        <w:t xml:space="preserve">提出，由</w:t>
      </w:r>
      <w:r>
        <w:rPr>
          <w:rFonts w:hint="eastAsia" w:ascii="宋体" w:hAnsi="宋体" w:eastAsia="宋体" w:cs="宋体"/>
          <w:bCs/>
          <w:color w:val="auto"/>
          <w:sz w:val="24"/>
          <w:szCs w:val="24"/>
          <w:highlight w:val="none"/>
          <w:shd w:val="clear" w:color="auto" w:fill="auto"/>
          <w:lang w:val="en-US" w:eastAsia="zh-CN"/>
        </w:rPr>
        <w:t xml:space="preserve">代理机构</w:t>
      </w:r>
      <w:r>
        <w:rPr>
          <w:rFonts w:hint="eastAsia" w:ascii="宋体" w:hAnsi="宋体" w:eastAsia="宋体" w:cs="宋体"/>
          <w:bCs/>
          <w:color w:val="auto"/>
          <w:sz w:val="24"/>
          <w:szCs w:val="24"/>
          <w:highlight w:val="none"/>
          <w:shd w:val="clear" w:color="auto" w:fill="auto"/>
          <w:lang w:val="zh-CN"/>
        </w:rPr>
        <w:t xml:space="preserve">负责答复。</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
          <w:bCs w:val="0"/>
          <w:color w:val="auto"/>
          <w:sz w:val="24"/>
          <w:szCs w:val="24"/>
          <w:highlight w:val="none"/>
          <w:shd w:val="clear" w:color="auto" w:fill="auto"/>
          <w:lang w:val="zh-CN"/>
        </w:rPr>
        <w:t xml:space="preserve">采购人、</w:t>
      </w:r>
      <w:r>
        <w:rPr>
          <w:rFonts w:hint="eastAsia" w:ascii="宋体" w:hAnsi="宋体" w:eastAsia="宋体" w:cs="宋体"/>
          <w:b/>
          <w:bCs w:val="0"/>
          <w:color w:val="auto"/>
          <w:sz w:val="24"/>
          <w:szCs w:val="24"/>
          <w:highlight w:val="none"/>
          <w:shd w:val="clear" w:color="auto" w:fill="auto"/>
          <w:lang w:val="en-US" w:eastAsia="zh-CN"/>
        </w:rPr>
        <w:t xml:space="preserve">代理机构</w:t>
      </w:r>
      <w:r>
        <w:rPr>
          <w:rFonts w:hint="eastAsia" w:ascii="宋体" w:hAnsi="宋体" w:eastAsia="宋体" w:cs="宋体"/>
          <w:b/>
          <w:bCs w:val="0"/>
          <w:color w:val="auto"/>
          <w:sz w:val="24"/>
          <w:szCs w:val="24"/>
          <w:highlight w:val="none"/>
          <w:shd w:val="clear" w:color="auto" w:fill="auto"/>
          <w:lang w:val="zh-CN"/>
        </w:rPr>
        <w:t xml:space="preserve">只接收以纸质原件形式送达的质疑，质疑供应商可通过面交或邮寄方式送达（采购人和</w:t>
      </w:r>
      <w:r>
        <w:rPr>
          <w:rFonts w:hint="eastAsia" w:ascii="宋体" w:hAnsi="宋体" w:eastAsia="宋体" w:cs="宋体"/>
          <w:b/>
          <w:bCs w:val="0"/>
          <w:color w:val="auto"/>
          <w:sz w:val="24"/>
          <w:szCs w:val="24"/>
          <w:highlight w:val="none"/>
          <w:shd w:val="clear" w:color="auto" w:fill="auto"/>
          <w:lang w:val="en-US" w:eastAsia="zh-CN"/>
        </w:rPr>
        <w:t xml:space="preserve">代理机构</w:t>
      </w:r>
      <w:r>
        <w:rPr>
          <w:rFonts w:hint="eastAsia" w:ascii="宋体" w:hAnsi="宋体" w:eastAsia="宋体" w:cs="宋体"/>
          <w:b/>
          <w:bCs w:val="0"/>
          <w:color w:val="auto"/>
          <w:sz w:val="24"/>
          <w:szCs w:val="24"/>
          <w:highlight w:val="none"/>
          <w:shd w:val="clear" w:color="auto" w:fill="auto"/>
          <w:lang w:val="zh-CN"/>
        </w:rPr>
        <w:t xml:space="preserve">不接受未填写快递运单的快件）。</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
          <w:bCs w:val="0"/>
          <w:color w:val="auto"/>
          <w:sz w:val="24"/>
          <w:szCs w:val="24"/>
          <w:highlight w:val="none"/>
          <w:shd w:val="clear" w:color="auto" w:fill="auto"/>
          <w:lang w:val="zh-CN"/>
        </w:rPr>
        <w:t xml:space="preserve">采购人、</w:t>
      </w:r>
      <w:r>
        <w:rPr>
          <w:rFonts w:hint="eastAsia" w:ascii="宋体" w:hAnsi="宋体" w:eastAsia="宋体" w:cs="宋体"/>
          <w:b/>
          <w:bCs w:val="0"/>
          <w:color w:val="auto"/>
          <w:sz w:val="24"/>
          <w:szCs w:val="24"/>
          <w:highlight w:val="none"/>
          <w:shd w:val="clear" w:color="auto" w:fill="auto"/>
          <w:lang w:val="en-US" w:eastAsia="zh-CN"/>
        </w:rPr>
        <w:t xml:space="preserve">代理机构</w:t>
      </w:r>
      <w:r>
        <w:rPr>
          <w:rFonts w:hint="eastAsia" w:ascii="宋体" w:hAnsi="宋体" w:eastAsia="宋体" w:cs="宋体"/>
          <w:b/>
          <w:bCs w:val="0"/>
          <w:color w:val="auto"/>
          <w:sz w:val="24"/>
          <w:szCs w:val="24"/>
          <w:highlight w:val="none"/>
          <w:shd w:val="clear" w:color="auto" w:fill="auto"/>
          <w:lang w:val="zh-CN"/>
        </w:rPr>
        <w:t xml:space="preserve">联系人、联系方式、通信地址见招标文件第一章。</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5.以下情形的质疑不予受理</w:t>
      </w:r>
      <w:r>
        <w:rPr>
          <w:rFonts w:hint="eastAsia" w:ascii="宋体" w:hAnsi="宋体" w:cs="宋体"/>
          <w:bCs/>
          <w:color w:val="auto"/>
          <w:sz w:val="24"/>
          <w:szCs w:val="24"/>
          <w:highlight w:val="none"/>
          <w:shd w:val="clear" w:color="auto" w:fill="auto"/>
          <w:lang w:val="zh-CN"/>
        </w:rPr>
        <w:t xml:space="preserve">：</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5.1 内容不符合《政府采购质疑和投诉办法》第十二条规定的质疑</w:t>
      </w:r>
      <w:r>
        <w:rPr>
          <w:rFonts w:hint="eastAsia" w:ascii="宋体" w:hAnsi="宋体" w:cs="宋体"/>
          <w:bCs/>
          <w:color w:val="auto"/>
          <w:sz w:val="24"/>
          <w:szCs w:val="24"/>
          <w:highlight w:val="none"/>
          <w:shd w:val="clear" w:color="auto" w:fill="auto"/>
          <w:lang w:val="zh-CN"/>
        </w:rPr>
        <w:t xml:space="preserve">；</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5.2 超出政府采购法定期限的质疑</w:t>
      </w:r>
      <w:r>
        <w:rPr>
          <w:rFonts w:hint="eastAsia" w:ascii="宋体" w:hAnsi="宋体" w:cs="宋体"/>
          <w:bCs/>
          <w:color w:val="auto"/>
          <w:sz w:val="24"/>
          <w:szCs w:val="24"/>
          <w:highlight w:val="none"/>
          <w:shd w:val="clear" w:color="auto" w:fill="auto"/>
          <w:lang w:val="zh-CN"/>
        </w:rPr>
        <w:t xml:space="preserve">；</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5.3 以传真、电子邮件等方式递交的非原件形式的质疑</w:t>
      </w:r>
      <w:r>
        <w:rPr>
          <w:rFonts w:hint="eastAsia" w:ascii="宋体" w:hAnsi="宋体" w:cs="宋体"/>
          <w:bCs/>
          <w:color w:val="auto"/>
          <w:sz w:val="24"/>
          <w:szCs w:val="24"/>
          <w:highlight w:val="none"/>
          <w:shd w:val="clear" w:color="auto" w:fill="auto"/>
          <w:lang w:val="zh-CN"/>
        </w:rPr>
        <w:t xml:space="preserve">；</w:t>
      </w:r>
      <w:r/>
    </w:p>
    <w:p>
      <w:pPr>
        <w:ind w:right="-240"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5.4</w:t>
      </w:r>
      <w:r>
        <w:rPr>
          <w:rFonts w:hint="eastAsia" w:ascii="宋体" w:hAnsi="宋体" w:eastAsia="宋体" w:cs="宋体"/>
          <w:bCs/>
          <w:color w:val="auto"/>
          <w:sz w:val="24"/>
          <w:szCs w:val="24"/>
          <w:highlight w:val="none"/>
          <w:shd w:val="clear" w:color="auto" w:fill="auto"/>
          <w:lang w:val="en-US" w:eastAsia="zh-CN"/>
        </w:rPr>
        <w:t xml:space="preserve"> </w:t>
      </w:r>
      <w:r>
        <w:rPr>
          <w:rFonts w:hint="eastAsia" w:ascii="宋体" w:hAnsi="宋体" w:eastAsia="宋体" w:cs="宋体"/>
          <w:bCs/>
          <w:color w:val="auto"/>
          <w:sz w:val="24"/>
          <w:szCs w:val="24"/>
          <w:highlight w:val="none"/>
          <w:shd w:val="clear" w:color="auto" w:fill="auto"/>
          <w:lang w:val="zh-CN"/>
        </w:rPr>
        <w:t xml:space="preserve">未参加投标活动的供应商或在投标活动中自身权益未受到损害的供应商所提出的质疑</w:t>
      </w:r>
      <w:r>
        <w:rPr>
          <w:rFonts w:hint="eastAsia" w:ascii="宋体" w:hAnsi="宋体" w:cs="宋体"/>
          <w:bCs/>
          <w:color w:val="auto"/>
          <w:sz w:val="24"/>
          <w:szCs w:val="24"/>
          <w:highlight w:val="none"/>
          <w:shd w:val="clear" w:color="auto" w:fill="auto"/>
          <w:lang w:val="zh-CN"/>
        </w:rPr>
        <w:t xml:space="preserve">；</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5.5</w:t>
      </w:r>
      <w:r>
        <w:rPr>
          <w:rFonts w:hint="eastAsia" w:ascii="宋体" w:hAnsi="宋体" w:eastAsia="宋体" w:cs="宋体"/>
          <w:bCs/>
          <w:color w:val="auto"/>
          <w:sz w:val="24"/>
          <w:szCs w:val="24"/>
          <w:highlight w:val="none"/>
          <w:shd w:val="clear" w:color="auto" w:fill="auto"/>
          <w:lang w:val="en-US" w:eastAsia="zh-CN"/>
        </w:rPr>
        <w:t xml:space="preserve"> </w:t>
      </w:r>
      <w:r>
        <w:rPr>
          <w:rFonts w:hint="eastAsia" w:ascii="宋体" w:hAnsi="宋体" w:eastAsia="宋体" w:cs="宋体"/>
          <w:bCs/>
          <w:color w:val="auto"/>
          <w:sz w:val="24"/>
          <w:szCs w:val="24"/>
          <w:highlight w:val="none"/>
          <w:shd w:val="clear" w:color="auto" w:fill="auto"/>
          <w:lang w:val="zh-CN"/>
        </w:rPr>
        <w:t xml:space="preserve">供应商组成联合体参加投标</w:t>
      </w:r>
      <w:r>
        <w:rPr>
          <w:rFonts w:hint="eastAsia" w:ascii="宋体" w:hAnsi="宋体" w:cs="宋体"/>
          <w:bCs/>
          <w:color w:val="auto"/>
          <w:sz w:val="24"/>
          <w:szCs w:val="24"/>
          <w:highlight w:val="none"/>
          <w:shd w:val="clear" w:color="auto" w:fill="auto"/>
          <w:lang w:val="en-US" w:eastAsia="zh-CN"/>
        </w:rPr>
        <w:t xml:space="preserve">的</w:t>
      </w:r>
      <w:r>
        <w:rPr>
          <w:rFonts w:hint="eastAsia" w:ascii="宋体" w:hAnsi="宋体" w:eastAsia="宋体" w:cs="宋体"/>
          <w:bCs/>
          <w:color w:val="auto"/>
          <w:sz w:val="24"/>
          <w:szCs w:val="24"/>
          <w:highlight w:val="none"/>
          <w:shd w:val="clear" w:color="auto" w:fill="auto"/>
          <w:lang w:val="zh-CN"/>
        </w:rPr>
        <w:t xml:space="preserve">，联合体中任何一方或多方未按要求签字、盖章、加盖公章的质疑。</w:t>
      </w:r>
      <w:r/>
    </w:p>
    <w:p>
      <w:pPr>
        <w:ind w:firstLine="480"/>
        <w:pageBreakBefore w:val="0"/>
        <w:spacing w:line="360" w:lineRule="auto"/>
        <w:rPr>
          <w:rFonts w:hint="eastAsia" w:ascii="宋体" w:hAnsi="宋体" w:eastAsia="宋体" w:cs="宋体"/>
          <w:bCs/>
          <w:color w:val="auto"/>
          <w:sz w:val="24"/>
          <w:szCs w:val="24"/>
          <w:highlight w:val="none"/>
          <w:shd w:val="clear" w:color="auto" w:fill="auto"/>
          <w:lang w:val="zh-CN"/>
        </w:rPr>
      </w:pPr>
      <w:r>
        <w:rPr>
          <w:rFonts w:hint="eastAsia" w:ascii="宋体" w:hAnsi="宋体" w:eastAsia="宋体" w:cs="宋体"/>
          <w:bCs/>
          <w:color w:val="auto"/>
          <w:sz w:val="24"/>
          <w:szCs w:val="24"/>
          <w:highlight w:val="none"/>
          <w:shd w:val="clear" w:color="auto" w:fill="auto"/>
          <w:lang w:val="zh-CN"/>
        </w:rPr>
        <w:t xml:space="preserve">6.供应商提出书面质疑必须有理、有据，如质疑查无实据或供应商捏造事实，提供虚假材料进行恶意质疑或举报，不配合或采用不正当手段干扰政府采购质疑的，一经查实，</w:t>
      </w:r>
      <w:r>
        <w:rPr>
          <w:rFonts w:hint="eastAsia" w:ascii="宋体" w:hAnsi="宋体" w:eastAsia="宋体" w:cs="宋体"/>
          <w:bCs/>
          <w:color w:val="auto"/>
          <w:sz w:val="24"/>
          <w:szCs w:val="24"/>
          <w:highlight w:val="none"/>
          <w:shd w:val="clear" w:color="auto" w:fill="auto"/>
          <w:lang w:val="en-US" w:eastAsia="zh-CN"/>
        </w:rPr>
        <w:t xml:space="preserve">代理机构</w:t>
      </w:r>
      <w:r>
        <w:rPr>
          <w:rFonts w:hint="eastAsia" w:ascii="宋体" w:hAnsi="宋体" w:eastAsia="宋体" w:cs="宋体"/>
          <w:bCs/>
          <w:color w:val="auto"/>
          <w:sz w:val="24"/>
          <w:szCs w:val="24"/>
          <w:highlight w:val="none"/>
          <w:shd w:val="clear" w:color="auto" w:fill="auto"/>
          <w:lang w:val="zh-CN"/>
        </w:rPr>
        <w:t xml:space="preserve">有权依据政府采购的有关规定，报请政府采购监管部门对该供应商进行相应的行政处罚和记录该供应商的失信信息。</w:t>
      </w:r>
      <w:r/>
    </w:p>
    <w:p>
      <w:pPr>
        <w:ind w:firstLine="482"/>
        <w:pageBreakBefore w:val="0"/>
        <w:shd w:val="clear" w:color="auto" w:fill="ffffff"/>
        <w:rPr>
          <w:rFonts w:hint="eastAsia"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w:t>
      </w:r>
      <w:r>
        <w:rPr>
          <w:rFonts w:hint="eastAsia" w:ascii="宋体" w:hAnsi="宋体" w:cs="Times New Roman"/>
          <w:b/>
          <w:bCs/>
          <w:color w:val="auto"/>
          <w:szCs w:val="24"/>
          <w:highlight w:val="none"/>
          <w:lang w:val="en-US" w:eastAsia="zh-CN"/>
        </w:rPr>
        <w:t xml:space="preserve">五</w:t>
      </w:r>
      <w:r>
        <w:rPr>
          <w:rFonts w:hint="eastAsia" w:ascii="宋体" w:hAnsi="宋体" w:cs="Times New Roman"/>
          <w:b/>
          <w:bCs/>
          <w:color w:val="auto"/>
          <w:szCs w:val="24"/>
          <w:highlight w:val="none"/>
          <w:lang w:eastAsia="zh-CN"/>
        </w:rPr>
        <w:t xml:space="preserve">）服务费：</w:t>
      </w:r>
      <w:r/>
    </w:p>
    <w:p>
      <w:pPr>
        <w:ind w:firstLine="482"/>
        <w:pageBreakBefore w:val="0"/>
        <w:shd w:val="clear" w:color="auto" w:fill="ffffff"/>
        <w:rPr>
          <w:rFonts w:hint="eastAsia" w:ascii="宋体" w:hAnsi="宋体" w:cs="Times New Roman"/>
          <w:b w:val="0"/>
          <w:bCs w:val="0"/>
          <w:color w:val="auto"/>
          <w:szCs w:val="24"/>
          <w:highlight w:val="none"/>
          <w:lang w:eastAsia="zh-CN"/>
        </w:rPr>
      </w:pPr>
      <w:r>
        <w:rPr>
          <w:rFonts w:hint="eastAsia" w:ascii="宋体" w:hAnsi="宋体" w:cs="Times New Roman"/>
          <w:b w:val="0"/>
          <w:bCs w:val="0"/>
          <w:color w:val="auto"/>
          <w:szCs w:val="24"/>
          <w:highlight w:val="none"/>
          <w:lang w:eastAsia="zh-CN"/>
        </w:rPr>
        <w:t xml:space="preserve">1.本次招标采购项目的代理服务费，由中标供应商支付。 </w:t>
      </w:r>
      <w:r/>
    </w:p>
    <w:p>
      <w:pPr>
        <w:ind w:firstLine="482"/>
        <w:pageBreakBefore w:val="0"/>
        <w:shd w:val="clear" w:color="auto" w:fill="ffffff"/>
        <w:rPr>
          <w:rFonts w:hint="eastAsia" w:ascii="宋体" w:hAnsi="宋体" w:cs="Times New Roman"/>
          <w:b w:val="0"/>
          <w:bCs w:val="0"/>
          <w:color w:val="auto"/>
          <w:szCs w:val="24"/>
          <w:highlight w:val="none"/>
          <w:lang w:eastAsia="zh-CN"/>
        </w:rPr>
      </w:pPr>
      <w:r>
        <w:rPr>
          <w:rFonts w:hint="eastAsia" w:ascii="宋体" w:hAnsi="宋体" w:cs="Times New Roman"/>
          <w:b w:val="0"/>
          <w:bCs w:val="0"/>
          <w:color w:val="auto"/>
          <w:szCs w:val="24"/>
          <w:highlight w:val="none"/>
          <w:lang w:eastAsia="zh-CN"/>
        </w:rPr>
        <w:t xml:space="preserve">2.供应商的投标报价（含按优惠率折算后的结算价）应当包含本次项目的代理服务费，该费用已计入投标总价/结算价中，采购人不另行支付。 </w:t>
      </w:r>
      <w:r/>
    </w:p>
    <w:p>
      <w:pPr>
        <w:ind w:firstLine="482"/>
        <w:pageBreakBefore w:val="0"/>
        <w:shd w:val="clear" w:color="auto" w:fill="ffffff"/>
        <w:rPr>
          <w:rFonts w:hint="eastAsia" w:ascii="宋体" w:hAnsi="宋体" w:cs="Times New Roman"/>
          <w:b w:val="0"/>
          <w:bCs w:val="0"/>
          <w:color w:val="auto"/>
          <w:szCs w:val="24"/>
          <w:highlight w:val="none"/>
          <w:lang w:eastAsia="zh-CN"/>
        </w:rPr>
      </w:pPr>
      <w:r>
        <w:rPr>
          <w:rFonts w:hint="eastAsia" w:ascii="宋体" w:hAnsi="宋体" w:cs="Times New Roman"/>
          <w:b w:val="0"/>
          <w:bCs w:val="0"/>
          <w:color w:val="auto"/>
          <w:szCs w:val="24"/>
          <w:highlight w:val="none"/>
          <w:lang w:eastAsia="zh-CN"/>
        </w:rPr>
        <w:t xml:space="preserve">3.招标代理服务费以中标价为计费基础，收费标准为（服务类）：中标金额100万（含100万）以下费率为中标金额的1.5%，100万-500万费率为中标金额的0.80%，500万-1000万费率为中标金额的0.45%，1000万-5000万费率为中标金额的0.25%，按八折计取。 </w:t>
      </w:r>
      <w:r/>
    </w:p>
    <w:p>
      <w:pPr>
        <w:ind w:firstLine="482"/>
        <w:pageBreakBefore w:val="0"/>
        <w:shd w:val="clear" w:color="auto" w:fill="ffffff"/>
        <w:rPr>
          <w:rFonts w:hint="eastAsia" w:ascii="宋体" w:hAnsi="宋体" w:cs="Times New Roman"/>
          <w:b w:val="0"/>
          <w:bCs w:val="0"/>
          <w:color w:val="auto"/>
          <w:szCs w:val="24"/>
          <w:highlight w:val="none"/>
          <w:lang w:eastAsia="zh-CN"/>
        </w:rPr>
      </w:pPr>
      <w:r>
        <w:rPr>
          <w:rFonts w:hint="eastAsia" w:ascii="宋体" w:hAnsi="宋体" w:cs="Times New Roman"/>
          <w:b w:val="0"/>
          <w:bCs w:val="0"/>
          <w:color w:val="auto"/>
          <w:szCs w:val="24"/>
          <w:highlight w:val="none"/>
          <w:lang w:eastAsia="zh-CN"/>
        </w:rPr>
        <w:t xml:space="preserve">4.供应商应在投标报价时，自行将该笔代理服务费纳入成本测算并包含在内；采购人不承担任何因供应商对代理服务费计取方式理解偏差、漏算费用而产生的额外费用或相关责任。</w:t>
      </w:r>
      <w:r/>
    </w:p>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w:t>
      </w:r>
      <w:r>
        <w:rPr>
          <w:rFonts w:hint="eastAsia" w:ascii="宋体" w:hAnsi="宋体" w:cs="Times New Roman"/>
          <w:b/>
          <w:bCs/>
          <w:color w:val="auto"/>
          <w:szCs w:val="24"/>
          <w:highlight w:val="none"/>
          <w:lang w:val="en-US" w:eastAsia="zh-CN"/>
        </w:rPr>
        <w:t xml:space="preserve">六</w:t>
      </w:r>
      <w:r>
        <w:rPr>
          <w:rFonts w:hint="eastAsia" w:ascii="宋体" w:hAnsi="宋体" w:cs="Times New Roman"/>
          <w:b/>
          <w:bCs/>
          <w:color w:val="auto"/>
          <w:szCs w:val="24"/>
          <w:highlight w:val="none"/>
          <w:lang w:eastAsia="zh-CN"/>
        </w:rPr>
        <w:t xml:space="preserve">）信用担保：</w:t>
      </w:r>
      <w:r/>
    </w:p>
    <w:p>
      <w:pPr>
        <w:ind w:left="0"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1.履约担保</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履约担保，是指由专业担保机构为供应商支付履约保证金的义务向采购人提供的保函担保。专业担保机构根据中标供应商的中标、成交通知书为凭据，进行资信审查后出具履约担保函；供应商未按政府采购合同履行约定义务而应实际支付保证金的，由专业担保机构按照担保函约定履行担保责任。供应商可以自愿选择是否采取履约担保函的形式交纳履约保证金。政府采购履约担保函格式见附件。</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2.融资担保。</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融资担保，是指专业担保机构为供应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3.政府采购信用担保合作担保机构和信用融资合作银行</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供应商可以根据自身情况，自行决定是否选择采用履约和融资两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作担保机构及银行出具的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r/>
    </w:p>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w:t>
      </w:r>
      <w:r>
        <w:rPr>
          <w:rFonts w:hint="eastAsia" w:ascii="宋体" w:hAnsi="宋体" w:cs="Times New Roman"/>
          <w:b/>
          <w:bCs/>
          <w:color w:val="auto"/>
          <w:szCs w:val="24"/>
          <w:highlight w:val="none"/>
          <w:lang w:val="en-US" w:eastAsia="zh-CN"/>
        </w:rPr>
        <w:t xml:space="preserve">七</w:t>
      </w:r>
      <w:r>
        <w:rPr>
          <w:rFonts w:hint="eastAsia" w:ascii="宋体" w:hAnsi="宋体" w:cs="Times New Roman"/>
          <w:b/>
          <w:bCs/>
          <w:color w:val="auto"/>
          <w:szCs w:val="24"/>
          <w:highlight w:val="none"/>
          <w:lang w:eastAsia="zh-CN"/>
        </w:rPr>
        <w:t xml:space="preserve">）政府采购合同融资：</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合同融资，是指参与政府采购的供应商，凭借中</w:t>
      </w:r>
      <w:r>
        <w:rPr>
          <w:rFonts w:hint="eastAsia" w:ascii="宋体" w:hAnsi="宋体" w:cs="Times New Roman"/>
          <w:color w:val="auto"/>
          <w:szCs w:val="24"/>
          <w:highlight w:val="none"/>
          <w:lang w:eastAsia="zh-CN"/>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中标、中标供应商可根据自身情况，自行决定是否选择采用合同融资形式，在无锡政府采购网——政采贷专栏提供的银行名录内自主选择合作银行。</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具体事项详见《关于进一步推进政府采购合同融资工作的通知》（http://cz.wuxi.gov.cn/doc/2022/04/18/3644462.shtml）</w:t>
      </w:r>
      <w:r/>
    </w:p>
    <w:p>
      <w:pPr>
        <w:ind w:firstLine="482"/>
        <w:pageBreakBefore w:val="0"/>
        <w:shd w:val="clear" w:color="auto" w:fill="ffff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（十</w:t>
      </w:r>
      <w:r>
        <w:rPr>
          <w:rFonts w:hint="eastAsia" w:ascii="宋体" w:hAnsi="宋体" w:cs="Times New Roman"/>
          <w:b/>
          <w:bCs/>
          <w:color w:val="auto"/>
          <w:szCs w:val="24"/>
          <w:highlight w:val="none"/>
          <w:lang w:val="en-US" w:eastAsia="zh-CN"/>
        </w:rPr>
        <w:t xml:space="preserve">八</w:t>
      </w:r>
      <w:r>
        <w:rPr>
          <w:rFonts w:hint="eastAsia" w:ascii="宋体" w:hAnsi="宋体" w:cs="Times New Roman"/>
          <w:b/>
          <w:bCs/>
          <w:color w:val="auto"/>
          <w:szCs w:val="24"/>
          <w:highlight w:val="none"/>
          <w:lang w:eastAsia="zh-CN"/>
        </w:rPr>
        <w:t xml:space="preserve">）其他：</w:t>
      </w:r>
      <w:r/>
    </w:p>
    <w:p>
      <w:pPr>
        <w:ind w:firstLine="480"/>
        <w:pageBreakBefore w:val="0"/>
        <w:shd w:val="clear" w:color="auto" w:fill="ffff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招标文件的条款必须认真审阅，供应商应自行检查招标文件页数是否齐全。若有遗漏、重复或不清楚，需立刻通知采购人予以更正；凡属对条款的误解所造成的投标价格失误，由供应商负责。</w:t>
      </w:r>
      <w:r/>
    </w:p>
    <w:p>
      <w:pPr>
        <w:ind w:firstLine="480"/>
        <w:pageBreakBefore w:val="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r>
      <w:r/>
    </w:p>
    <w:p>
      <w:pPr>
        <w:ind w:firstLine="480"/>
        <w:pageBreakBefore w:val="0"/>
        <w:shd w:val="clear" w:color="auto" w:fill="ffffff"/>
        <w:rPr>
          <w:rFonts w:ascii="宋体" w:hAnsi="宋体" w:cs="Times New Roman"/>
          <w:color w:val="auto"/>
          <w:szCs w:val="24"/>
          <w:highlight w:val="none"/>
          <w:lang w:eastAsia="zh-CN"/>
        </w:rPr>
      </w:pPr>
      <w:r>
        <w:rPr>
          <w:rFonts w:ascii="宋体" w:hAnsi="宋体" w:cs="Times New Roman"/>
          <w:color w:val="auto"/>
          <w:szCs w:val="24"/>
          <w:highlight w:val="none"/>
          <w:lang w:eastAsia="zh-CN"/>
        </w:rPr>
      </w:r>
      <w:r/>
    </w:p>
    <w:p>
      <w:pPr>
        <w:ind w:firstLine="0"/>
        <w:pageBreakBefore w:val="0"/>
        <w:spacing w:line="240" w:lineRule="auto"/>
        <w:rPr>
          <w:rFonts w:eastAsia="黑体"/>
          <w:b/>
          <w:bCs/>
          <w:color w:val="auto"/>
          <w:sz w:val="36"/>
          <w:szCs w:val="44"/>
          <w:highlight w:val="none"/>
          <w:lang w:eastAsia="zh-CN"/>
        </w:rPr>
      </w:pPr>
      <w:r/>
      <w:bookmarkStart w:id="14" w:name="_Toc161316666"/>
      <w:r>
        <w:rPr>
          <w:color w:val="auto"/>
          <w:highlight w:val="none"/>
          <w:lang w:eastAsia="zh-CN"/>
        </w:rPr>
        <w:br w:type="page" w:clear="all"/>
      </w:r>
      <w:r/>
    </w:p>
    <w:p>
      <w:pPr>
        <w:pStyle w:val="886"/>
        <w:pageBreakBefore w:val="0"/>
        <w:rPr>
          <w:rFonts w:hint="eastAsia"/>
          <w:color w:val="auto"/>
          <w:highlight w:val="none"/>
          <w:lang w:eastAsia="zh-CN"/>
        </w:rPr>
      </w:pPr>
      <w:r>
        <w:rPr>
          <w:rFonts w:hint="eastAsia"/>
          <w:color w:val="auto"/>
          <w:highlight w:val="none"/>
          <w:lang w:eastAsia="zh-CN"/>
        </w:rPr>
        <w:t xml:space="preserve">三、采购需求和技术有关要求</w:t>
      </w:r>
      <w:bookmarkEnd w:id="14"/>
      <w:r/>
      <w:r/>
    </w:p>
    <w:p>
      <w:pPr>
        <w:ind w:firstLine="0"/>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一、采购标的需实现的功能或者目标，以及为落实政府采购政策需满足的要求：</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1.采购标的需实现的功能或者目标：对山水城水生态修复管护到期的4</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条河道进行水质管护服务，维护设备和维持水质达标。通过底泥改良、截污提升、曝气增氧、水生植物净化吸收、微生物强化治理、水生动物活化水质、日常保洁</w:t>
      </w:r>
      <w:r>
        <w:rPr>
          <w:rFonts w:hint="eastAsia" w:ascii="宋体" w:hAnsi="宋体" w:eastAsia="宋体" w:cs="宋体"/>
          <w:color w:val="auto"/>
          <w:sz w:val="24"/>
          <w:szCs w:val="24"/>
          <w:highlight w:val="none"/>
          <w:lang w:eastAsia="zh-CN" w:bidi="ar"/>
        </w:rPr>
        <w:t xml:space="preserve">等措施，对现有河道水生态实施</w:t>
      </w:r>
      <w:r>
        <w:rPr>
          <w:rFonts w:hint="eastAsia" w:ascii="宋体" w:hAnsi="宋体" w:eastAsia="宋体" w:cs="宋体"/>
          <w:color w:val="auto"/>
          <w:sz w:val="24"/>
          <w:szCs w:val="24"/>
          <w:highlight w:val="none"/>
          <w:lang w:eastAsia="zh-CN"/>
        </w:rPr>
        <w:t xml:space="preserve">管护</w:t>
      </w:r>
      <w:r>
        <w:rPr>
          <w:rFonts w:hint="eastAsia" w:ascii="宋体" w:hAnsi="宋体" w:eastAsia="宋体" w:cs="宋体"/>
          <w:color w:val="auto"/>
          <w:sz w:val="24"/>
          <w:szCs w:val="24"/>
          <w:highlight w:val="none"/>
          <w:lang w:eastAsia="zh-CN" w:bidi="ar"/>
        </w:rPr>
        <w:t xml:space="preserve">，使河道水质稳定在国家地表Ⅲ类水标准及以上（突发水污染事件或外来污水进入河道除外，应</w:t>
      </w:r>
      <w:r>
        <w:rPr>
          <w:rFonts w:hint="eastAsia" w:ascii="宋体" w:hAnsi="宋体" w:eastAsia="宋体" w:cs="宋体"/>
          <w:color w:val="auto"/>
          <w:sz w:val="24"/>
          <w:szCs w:val="24"/>
          <w:highlight w:val="none"/>
          <w:lang w:val="en-US" w:eastAsia="zh-CN" w:bidi="ar"/>
        </w:rPr>
        <w:t xml:space="preserve">及时向</w:t>
      </w:r>
      <w:r>
        <w:rPr>
          <w:rFonts w:hint="eastAsia" w:ascii="宋体" w:hAnsi="宋体" w:eastAsia="宋体" w:cs="宋体"/>
          <w:color w:val="auto"/>
          <w:sz w:val="24"/>
          <w:szCs w:val="24"/>
          <w:highlight w:val="none"/>
          <w:lang w:eastAsia="zh-CN" w:bidi="ar"/>
        </w:rPr>
        <w:t xml:space="preserve">采购人</w:t>
      </w:r>
      <w:r>
        <w:rPr>
          <w:rFonts w:hint="eastAsia" w:ascii="宋体" w:hAnsi="宋体" w:eastAsia="宋体" w:cs="宋体"/>
          <w:color w:val="auto"/>
          <w:sz w:val="24"/>
          <w:szCs w:val="24"/>
          <w:highlight w:val="none"/>
          <w:lang w:val="en-US" w:eastAsia="zh-CN" w:bidi="ar"/>
        </w:rPr>
        <w:t xml:space="preserve">汇报，并积极协助采购人应对</w:t>
      </w:r>
      <w:r>
        <w:rPr>
          <w:rFonts w:hint="eastAsia" w:ascii="宋体" w:hAnsi="宋体" w:eastAsia="宋体" w:cs="宋体"/>
          <w:color w:val="auto"/>
          <w:sz w:val="24"/>
          <w:szCs w:val="24"/>
          <w:highlight w:val="none"/>
          <w:lang w:eastAsia="zh-CN" w:bidi="ar"/>
        </w:rPr>
        <w:t xml:space="preserve">，在最短时间内消除影响）,</w:t>
      </w:r>
      <w:r>
        <w:rPr>
          <w:rFonts w:hint="eastAsia" w:ascii="宋体" w:hAnsi="宋体" w:eastAsia="宋体" w:cs="宋体"/>
          <w:color w:val="auto"/>
          <w:sz w:val="24"/>
          <w:szCs w:val="24"/>
          <w:highlight w:val="none"/>
          <w:lang w:eastAsia="zh-CN"/>
        </w:rPr>
        <w:t xml:space="preserve">构建稳定的生态系统，增加河道自净能力，提升水质指标，增加景观效果。</w:t>
      </w:r>
      <w:r/>
    </w:p>
    <w:p>
      <w:pPr>
        <w:ind w:firstLine="0"/>
        <w:jc w:val="both"/>
        <w:spacing w:line="360" w:lineRule="auto"/>
        <w:widowControl w:val="off"/>
        <w:rPr>
          <w:rFonts w:hint="eastAsia" w:ascii="宋体" w:hAnsi="宋体" w:eastAsia="宋体" w:cs="宋体"/>
          <w:b/>
          <w:color w:val="auto"/>
          <w:sz w:val="24"/>
          <w:szCs w:val="24"/>
          <w:highlight w:val="none"/>
          <w:lang w:eastAsia="zh-CN"/>
        </w:rPr>
      </w:pPr>
      <w:r/>
      <w:bookmarkStart w:id="15" w:name="_Hlk131509452"/>
      <w:r>
        <w:rPr>
          <w:rFonts w:hint="eastAsia" w:ascii="宋体" w:hAnsi="宋体" w:eastAsia="宋体" w:cs="宋体"/>
          <w:b/>
          <w:color w:val="auto"/>
          <w:sz w:val="24"/>
          <w:szCs w:val="24"/>
          <w:highlight w:val="none"/>
          <w:lang w:eastAsia="zh-CN"/>
        </w:rPr>
        <w:t xml:space="preserve">二、采购标的需执行的国家相关标准、行业标准、地方标准或者其他标准、规范</w:t>
      </w:r>
      <w:bookmarkEnd w:id="15"/>
      <w:r>
        <w:rPr>
          <w:rFonts w:hint="eastAsia" w:ascii="宋体" w:hAnsi="宋体" w:eastAsia="宋体" w:cs="宋体"/>
          <w:bCs/>
          <w:color w:val="auto"/>
          <w:sz w:val="24"/>
          <w:szCs w:val="24"/>
          <w:highlight w:val="none"/>
          <w:lang w:eastAsia="zh-CN"/>
        </w:rPr>
        <w:t xml:space="preserve">（包括但不限于以下政策文件，政策文件如有修订或增加，以最新文件为准）</w:t>
      </w:r>
      <w:r>
        <w:rPr>
          <w:rFonts w:hint="eastAsia" w:ascii="宋体" w:hAnsi="宋体" w:eastAsia="宋体" w:cs="宋体"/>
          <w:b/>
          <w:color w:val="auto"/>
          <w:sz w:val="24"/>
          <w:szCs w:val="24"/>
          <w:highlight w:val="none"/>
          <w:lang w:eastAsia="zh-CN"/>
        </w:rPr>
        <w:t xml:space="preserve">：</w:t>
      </w:r>
      <w:r/>
    </w:p>
    <w:p>
      <w:pPr>
        <w:ind w:left="480" w:firstLine="0"/>
        <w:jc w:val="left"/>
        <w:spacing w:line="360" w:lineRule="auto"/>
        <w:widowControl w:val="off"/>
        <w:rPr>
          <w:rFonts w:hint="eastAsia" w:ascii="宋体" w:hAnsi="宋体" w:eastAsia="宋体" w:cs="宋体"/>
          <w:bCs/>
          <w:color w:val="auto"/>
          <w:sz w:val="24"/>
          <w:szCs w:val="20"/>
          <w:highlight w:val="none"/>
          <w:lang w:eastAsia="zh-CN"/>
        </w:rPr>
      </w:pPr>
      <w:r>
        <w:rPr>
          <w:rFonts w:hint="eastAsia" w:ascii="宋体" w:hAnsi="宋体" w:eastAsia="宋体" w:cs="宋体"/>
          <w:bCs/>
          <w:color w:val="auto"/>
          <w:sz w:val="24"/>
          <w:szCs w:val="20"/>
          <w:highlight w:val="none"/>
          <w:lang w:eastAsia="zh-CN"/>
        </w:rPr>
        <w:t xml:space="preserve">1.《地表水环境质量标准》（GB3838-2002）；</w:t>
      </w:r>
      <w:r/>
    </w:p>
    <w:p>
      <w:pPr>
        <w:ind w:left="480" w:firstLine="0"/>
        <w:jc w:val="left"/>
        <w:spacing w:line="36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bCs/>
          <w:color w:val="auto"/>
          <w:sz w:val="24"/>
          <w:szCs w:val="20"/>
          <w:highlight w:val="none"/>
          <w:lang w:eastAsia="zh-CN"/>
        </w:rPr>
        <w:t xml:space="preserve">2.《中华人民共和国水污染防治法》；</w:t>
      </w:r>
      <w:r/>
    </w:p>
    <w:p>
      <w:pPr>
        <w:ind w:left="480" w:firstLine="0"/>
        <w:jc w:val="left"/>
        <w:spacing w:line="360" w:lineRule="auto"/>
        <w:widowControl w:val="off"/>
        <w:rPr>
          <w:rFonts w:hint="eastAsia" w:ascii="宋体" w:hAnsi="宋体" w:eastAsia="宋体" w:cs="宋体"/>
          <w:bCs/>
          <w:color w:val="auto"/>
          <w:sz w:val="24"/>
          <w:szCs w:val="20"/>
          <w:highlight w:val="none"/>
          <w:lang w:eastAsia="zh-CN"/>
        </w:rPr>
      </w:pPr>
      <w:r>
        <w:rPr>
          <w:rFonts w:hint="eastAsia" w:ascii="宋体" w:hAnsi="宋体" w:eastAsia="宋体" w:cs="宋体"/>
          <w:bCs/>
          <w:color w:val="auto"/>
          <w:sz w:val="24"/>
          <w:szCs w:val="20"/>
          <w:highlight w:val="none"/>
          <w:lang w:eastAsia="zh-CN"/>
        </w:rPr>
        <w:t xml:space="preserve">3.《无锡市雪浪街道河道保洁作业服务要求》；</w:t>
      </w:r>
      <w:r/>
    </w:p>
    <w:p>
      <w:pPr>
        <w:ind w:firstLine="0"/>
        <w:jc w:val="both"/>
        <w:spacing w:line="360" w:lineRule="auto"/>
        <w:widowControl w:val="off"/>
        <w:rPr>
          <w:rFonts w:hint="eastAsia" w:ascii="宋体" w:hAnsi="宋体" w:eastAsia="宋体" w:cs="宋体"/>
          <w:b/>
          <w:color w:val="auto"/>
          <w:sz w:val="24"/>
          <w:szCs w:val="24"/>
          <w:highlight w:val="none"/>
          <w:lang w:eastAsia="zh-CN"/>
        </w:rPr>
      </w:pPr>
      <w:r/>
      <w:bookmarkStart w:id="16" w:name="_Hlk131509371"/>
      <w:r>
        <w:rPr>
          <w:rFonts w:hint="eastAsia" w:ascii="宋体" w:hAnsi="宋体" w:eastAsia="宋体" w:cs="宋体"/>
          <w:b/>
          <w:color w:val="auto"/>
          <w:sz w:val="24"/>
          <w:szCs w:val="24"/>
          <w:highlight w:val="none"/>
          <w:lang w:eastAsia="zh-CN"/>
        </w:rPr>
        <w:t xml:space="preserve">三、采购标的需满足的质量、安全、技术规格、物理特性等要求：</w:t>
      </w:r>
      <w:bookmarkEnd w:id="16"/>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bCs/>
          <w:color w:val="auto"/>
          <w:sz w:val="24"/>
          <w:szCs w:val="20"/>
          <w:highlight w:val="none"/>
          <w:lang w:eastAsia="zh-CN"/>
        </w:rPr>
        <w:t xml:space="preserve">.</w:t>
      </w:r>
      <w:r>
        <w:rPr>
          <w:rFonts w:hint="eastAsia" w:ascii="宋体" w:hAnsi="宋体" w:eastAsia="宋体" w:cs="宋体"/>
          <w:color w:val="auto"/>
          <w:sz w:val="24"/>
          <w:szCs w:val="24"/>
          <w:highlight w:val="none"/>
          <w:lang w:eastAsia="zh-CN"/>
        </w:rPr>
        <w:t xml:space="preserve">质量要求：</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（1）一年中除降雨影响外，80%时间水体透明度达到1.5m或以上，其余时间不低于1m；</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（2）一年中除降雨影响</w:t>
      </w:r>
      <w:r>
        <w:rPr>
          <w:rFonts w:hint="eastAsia" w:ascii="宋体" w:hAnsi="宋体" w:eastAsia="宋体" w:cs="宋体"/>
          <w:color w:val="auto"/>
          <w:sz w:val="24"/>
          <w:szCs w:val="24"/>
          <w:highlight w:val="none"/>
          <w:lang w:val="en-US" w:eastAsia="zh-CN"/>
        </w:rPr>
        <w:t xml:space="preserve">或突发事件</w:t>
      </w:r>
      <w:r>
        <w:rPr>
          <w:rFonts w:hint="eastAsia" w:ascii="宋体" w:hAnsi="宋体" w:eastAsia="宋体" w:cs="宋体"/>
          <w:color w:val="auto"/>
          <w:sz w:val="24"/>
          <w:szCs w:val="24"/>
          <w:highlight w:val="none"/>
          <w:lang w:eastAsia="zh-CN"/>
        </w:rPr>
        <w:t xml:space="preserve">外，水体主要富营养化指标含量达到《地表水环境质量标准》(GB3838-2002)Ⅲ类标准。</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2.安全要求：投标供应商在运行维护中，需文明施工，安全生产，确保项目实施零事故。</w:t>
      </w:r>
      <w:r/>
    </w:p>
    <w:p>
      <w:pPr>
        <w:ind w:firstLine="0"/>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四、采购标的的数量、采购项目交付或者实施的时间和地点：</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4"/>
          <w:highlight w:val="none"/>
          <w:lang w:eastAsia="zh-CN"/>
        </w:rPr>
        <w:t xml:space="preserve">采购标的数量：1个标段。</w:t>
      </w:r>
      <w:r/>
    </w:p>
    <w:p>
      <w:pPr>
        <w:ind w:firstLine="480"/>
        <w:jc w:val="left"/>
        <w:spacing w:line="360" w:lineRule="auto"/>
        <w:widowControl/>
        <w:rPr>
          <w:rFonts w:hint="eastAsia" w:ascii="宋体" w:hAnsi="宋体" w:eastAsia="宋体" w:cs="宋体"/>
          <w:color w:val="auto"/>
          <w:sz w:val="24"/>
          <w:szCs w:val="20"/>
          <w:highlight w:val="none"/>
          <w:lang w:eastAsia="zh-CN"/>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4"/>
          <w:highlight w:val="none"/>
          <w:lang w:eastAsia="zh-CN"/>
        </w:rPr>
        <w:t xml:space="preserve">实施时间：</w:t>
      </w:r>
      <w:r>
        <w:rPr>
          <w:rFonts w:hint="eastAsia" w:ascii="宋体" w:hAnsi="宋体" w:eastAsia="宋体" w:cs="宋体"/>
          <w:color w:val="auto"/>
          <w:sz w:val="24"/>
          <w:szCs w:val="24"/>
          <w:highlight w:val="none"/>
          <w:lang w:val="en-US" w:eastAsia="zh-CN"/>
        </w:rPr>
        <w:t xml:space="preserve">自每条河道养护开始时间到2027年7月29日</w:t>
      </w:r>
      <w:r>
        <w:rPr>
          <w:rFonts w:hint="eastAsia" w:ascii="宋体" w:hAnsi="宋体" w:eastAsia="宋体" w:cs="宋体"/>
          <w:color w:val="auto"/>
          <w:sz w:val="24"/>
          <w:szCs w:val="24"/>
          <w:highlight w:val="none"/>
          <w:lang w:eastAsia="zh-CN"/>
        </w:rPr>
        <w:t xml:space="preserve">，合同周期内，中标供应商的服务和工作内容必须</w:t>
      </w:r>
      <w:r>
        <w:rPr>
          <w:rFonts w:hint="eastAsia" w:ascii="宋体" w:hAnsi="宋体" w:eastAsia="宋体" w:cs="宋体"/>
          <w:color w:val="auto"/>
          <w:sz w:val="24"/>
          <w:szCs w:val="20"/>
          <w:highlight w:val="none"/>
          <w:lang w:eastAsia="zh-CN"/>
        </w:rPr>
        <w:t xml:space="preserve">严格遵守采购人的考核标准，如考核未达到采购人要求，采购人有权终止合同。</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0"/>
          <w:highlight w:val="none"/>
          <w:lang w:eastAsia="zh-CN"/>
        </w:rPr>
        <w:t xml:space="preserve">3.实施地点：无锡市滨湖区。</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4.维修响应时间：接到电话后立即响应，需现场维修的，接报后1小时内到达现场，进行维修。原有设备如在质保期内，由原施工单位进行维修；已在质保期外的由供应商继续维修。</w:t>
      </w:r>
      <w:r/>
    </w:p>
    <w:p>
      <w:pPr>
        <w:ind w:firstLine="482"/>
        <w:jc w:val="left"/>
        <w:spacing w:line="360" w:lineRule="auto"/>
        <w:widowControl/>
        <w:rPr>
          <w:rFonts w:hint="eastAsia" w:ascii="宋体" w:hAnsi="宋体" w:eastAsia="宋体" w:cs="宋体"/>
          <w:b/>
          <w:bCs/>
          <w:color w:val="auto"/>
          <w:sz w:val="24"/>
          <w:szCs w:val="20"/>
          <w:highlight w:val="none"/>
          <w:lang w:eastAsia="zh-CN"/>
        </w:rPr>
      </w:pPr>
      <w:r>
        <w:rPr>
          <w:rFonts w:hint="eastAsia" w:ascii="宋体" w:hAnsi="宋体" w:eastAsia="宋体" w:cs="宋体"/>
          <w:b/>
          <w:bCs/>
          <w:color w:val="auto"/>
          <w:sz w:val="24"/>
          <w:szCs w:val="20"/>
          <w:highlight w:val="none"/>
          <w:lang w:val="en-US" w:eastAsia="zh-CN"/>
        </w:rPr>
        <w:t xml:space="preserve">5</w:t>
      </w:r>
      <w:r>
        <w:rPr>
          <w:rFonts w:hint="eastAsia" w:ascii="宋体" w:hAnsi="宋体" w:eastAsia="宋体" w:cs="宋体"/>
          <w:b/>
          <w:bCs/>
          <w:color w:val="auto"/>
          <w:sz w:val="24"/>
          <w:szCs w:val="20"/>
          <w:highlight w:val="none"/>
          <w:lang w:eastAsia="zh-CN"/>
        </w:rPr>
        <w:t xml:space="preserve">.2026年雪浪街道河道水质管护服务外包项目河道明细：</w:t>
      </w:r>
      <w:r/>
    </w:p>
    <w:tbl>
      <w:tblPr>
        <w:tblStyle w:val="891"/>
        <w:tblW w:w="10219" w:type="dxa"/>
        <w:tblInd w:w="0" w:type="dxa"/>
        <w:tblLayout w:type="fixed"/>
        <w:tblCellMar>
          <w:left w:w="108" w:type="dxa"/>
          <w:top w:w="0" w:type="dxa"/>
          <w:right w:w="108" w:type="dxa"/>
          <w:bottom w:w="0" w:type="dxa"/>
        </w:tblCellMar>
        <w:tblLook w:val="04A0" w:firstRow="1" w:lastRow="0" w:firstColumn="1" w:lastColumn="0" w:noHBand="0" w:noVBand="1"/>
      </w:tblPr>
      <w:tblGrid>
        <w:gridCol w:w="874"/>
        <w:gridCol w:w="1671"/>
        <w:gridCol w:w="1456"/>
        <w:gridCol w:w="1209"/>
        <w:gridCol w:w="1106"/>
        <w:gridCol w:w="1034"/>
        <w:gridCol w:w="1089"/>
        <w:gridCol w:w="1780"/>
      </w:tblGrid>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vMerge w:val="restart"/>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71" w:type="dxa"/>
            <w:vAlign w:val="center"/>
            <w:vMerge w:val="restart"/>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河道名称</w:t>
            </w:r>
            <w:r/>
          </w:p>
        </w:tc>
        <w:tc>
          <w:tcPr>
            <w:tcBorders>
              <w:top w:val="single" w:color="000000" w:sz="4" w:space="0"/>
              <w:left w:val="single" w:color="000000" w:sz="4" w:space="0"/>
              <w:bottom w:val="single" w:color="000000" w:sz="4" w:space="0"/>
              <w:right w:val="single" w:color="000000" w:sz="4" w:space="0"/>
            </w:tcBorders>
            <w:tcW w:w="1456" w:type="dxa"/>
            <w:vAlign w:val="center"/>
            <w:vMerge w:val="restart"/>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河流起点</w:t>
            </w:r>
            <w:r/>
          </w:p>
        </w:tc>
        <w:tc>
          <w:tcPr>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河流讫点</w:t>
            </w:r>
            <w:r/>
          </w:p>
        </w:tc>
        <w:tc>
          <w:tcPr>
            <w:tcBorders>
              <w:top w:val="single" w:color="000000" w:sz="4" w:space="0"/>
              <w:left w:val="single" w:color="000000" w:sz="4" w:space="0"/>
              <w:bottom w:val="single" w:color="000000" w:sz="4" w:space="0"/>
              <w:right w:val="single" w:color="000000" w:sz="4" w:space="0"/>
            </w:tcBorders>
            <w:tcW w:w="1106" w:type="dxa"/>
            <w:vAlign w:val="center"/>
            <w:vMerge w:val="restart"/>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河流长度（m）</w:t>
            </w:r>
            <w:r/>
          </w:p>
        </w:tc>
        <w:tc>
          <w:tcPr>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平均宽度（m）</w:t>
            </w:r>
            <w:r/>
          </w:p>
        </w:tc>
        <w:tc>
          <w:tcPr>
            <w:tcBorders>
              <w:top w:val="single" w:color="000000" w:sz="4" w:space="0"/>
              <w:left w:val="single" w:color="000000" w:sz="4" w:space="0"/>
              <w:bottom w:val="single" w:color="000000" w:sz="4" w:space="0"/>
              <w:right w:val="single" w:color="000000" w:sz="4" w:space="0"/>
            </w:tcBorders>
            <w:tcW w:w="1089" w:type="dxa"/>
            <w:vAlign w:val="center"/>
            <w:vMerge w:val="restart"/>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水面积（m</w:t>
            </w:r>
            <w:r>
              <w:rPr>
                <w:rFonts w:hint="eastAsia" w:ascii="宋体" w:hAnsi="宋体" w:eastAsia="宋体" w:cs="宋体"/>
                <w:b/>
                <w:bCs/>
                <w:color w:val="auto"/>
                <w:sz w:val="24"/>
                <w:szCs w:val="24"/>
                <w:highlight w:val="none"/>
                <w:vertAlign w:val="superscript"/>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1780" w:type="dxa"/>
            <w:vAlign w:val="center"/>
            <w:vMerge w:val="restart"/>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bidi="ar"/>
              </w:rPr>
              <w:t xml:space="preserve">计划</w:t>
            </w:r>
            <w:r>
              <w:rPr>
                <w:rFonts w:hint="eastAsia" w:ascii="宋体" w:hAnsi="宋体" w:eastAsia="宋体" w:cs="宋体"/>
                <w:b/>
                <w:bCs/>
                <w:color w:val="auto"/>
                <w:sz w:val="24"/>
                <w:szCs w:val="24"/>
                <w:highlight w:val="none"/>
                <w:lang w:eastAsia="zh-CN" w:bidi="ar"/>
              </w:rPr>
              <w:t xml:space="preserve">养护开始时间</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陆旺港</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老锡南路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1400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18900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新塘绛浜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方泉河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埝头浜</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820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12300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山门口浜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山门口</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五里湖</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140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1120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富长桥浜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初轧厂河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富长桥</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泥墙浜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陆旺港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仙河苑一期</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640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6720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81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杨巷上浜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长广溪国家湿地公园</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漆塘浜（含泄洪沟）</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漆塘苑</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五里湖</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1400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18200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鲍家浜</w:t>
            </w:r>
            <w:r/>
          </w:p>
        </w:tc>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壬子港</w:t>
            </w:r>
            <w:r/>
          </w:p>
        </w:tc>
        <w:tc>
          <w:tcPr>
            <w:shd w:val="clear" w:color="auto" w:fill="ffffff"/>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鲍家</w:t>
            </w:r>
            <w:r/>
          </w:p>
        </w:tc>
        <w:tc>
          <w:tcPr>
            <w:shd w:val="clear" w:color="auto" w:fill="ffffff"/>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960</w:t>
            </w:r>
            <w:r/>
          </w:p>
        </w:tc>
        <w:tc>
          <w:tcPr>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17280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许舍浜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水晶湖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状元道</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12750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石巷前浜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壬子港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石巷上</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5400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周家浜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壬子港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1430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碧水河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清源路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27.5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44000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吴巷浜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壬子港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220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3740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底田下南浜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横大江</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南塘路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2250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顾巷上浜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敦睦路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2475</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16</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王石墙浜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陆旺港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具区路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1135</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17025</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81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老李巷浜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ascii="宋体" w:hAnsi="宋体" w:eastAsia="宋体" w:cs="宋体"/>
                <w:color w:val="auto"/>
                <w:sz w:val="21"/>
                <w:szCs w:val="24"/>
                <w:highlight w:val="none"/>
                <w:lang w:eastAsia="zh-CN" w:bidi="ar"/>
              </w:rPr>
            </w:pPr>
            <w:r>
              <w:rPr>
                <w:rFonts w:hint="eastAsia" w:ascii="宋体" w:hAnsi="宋体" w:eastAsia="宋体" w:cs="宋体"/>
                <w:color w:val="auto"/>
                <w:sz w:val="21"/>
                <w:szCs w:val="24"/>
                <w:highlight w:val="none"/>
                <w:lang w:eastAsia="zh-CN" w:bidi="ar"/>
              </w:rPr>
              <w:t xml:space="preserve">许舍浜</w:t>
            </w:r>
            <w:r/>
          </w:p>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（含南侧50米）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2500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石公寺浜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南泉横港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壬宾路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长广浜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路耿下</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山水东路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7.5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750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老庙港</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横大江</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庙港闸</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260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26</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6760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康山浜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横大江</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康山村</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320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3520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清水河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周家湾浜</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村道</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700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27</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18900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锡铁巷浜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金石路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石塘路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460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6900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81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横大江</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吴塘门</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幸光新村箱涵口</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21250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81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25</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东航道</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江南大学</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长广溪湿地</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1480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29600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26</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秀水河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江大环校河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五湖大道</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1800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28</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50400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27</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张庄巷河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金石路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蠡湖大道</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940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18800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董家弄浜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碧水河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排涝站</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780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17550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柏树巷浜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王石墙浜</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1700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37400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壬子港</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南泉横港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太湖</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650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16250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师娘浜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450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9000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石子街浜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东航道</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蠡湖大道</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550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3850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新红河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江南大学</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3100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55800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方泉河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长广溪</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泄洪沟</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210"/>
              <w:jc w:val="both"/>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600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210"/>
              <w:jc w:val="both"/>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17</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10200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袁家湾浜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老山水东路</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长广溪</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3125</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山西下浜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横大江</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山西下</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4620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南泉横港</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新塘洚浜</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壬子港</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33000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南津浜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横大江</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361"/>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黄泥田支浜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黄泥田港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陈家</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620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7440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岗南村浜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壬子港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岗南村</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580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20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11600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348"/>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北横山浜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缘溪道</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长广溪</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2850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348"/>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三家村浜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三家村</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横大江</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300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64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塘前河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横大江</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黄泥田港南侧</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2100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17.5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36750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410"/>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尚古庙河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壬子港</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清水河</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17600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53"/>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底田下浜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横大江</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底田下</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2520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2026.12.30</w:t>
            </w:r>
            <w:r/>
          </w:p>
        </w:tc>
      </w:tr>
      <w:tr>
        <w:trPr>
          <w:trHeight w:val="553"/>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三槐浜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新港河</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塘前河</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11400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2026.9.6</w:t>
            </w:r>
            <w:r/>
          </w:p>
        </w:tc>
      </w:tr>
      <w:tr>
        <w:trPr>
          <w:trHeight w:val="553"/>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蠡湖花园酒店支流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蠡湖</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浜底</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24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2295</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24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bl>
    <w:p>
      <w:pPr>
        <w:ind w:firstLine="0"/>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firstLine="0"/>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firstLine="0"/>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firstLine="0"/>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五、采购标的需满足的服务标准、期限、效率等要求：</w:t>
      </w:r>
      <w:r/>
    </w:p>
    <w:p>
      <w:pPr>
        <w:ind w:firstLine="482"/>
        <w:jc w:val="left"/>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1.总体要求</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（1）底泥改良：通过投加安全的改底剂，消除内源污染，降低水体氮磷，提升水质。</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（2）截污提升：本项目河道在前期生态治理过程建有污水提升设备，投标供应商要维护好原有设备，保证设备正常运行，减少河道污染源。</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曝气增氧：本项目河道在前期生态治理过程中，建有各种曝气设备，投标供应商要维护好曝气机，曝气管道，曝气头，保证曝气设备正常工作，提高水体溶解氧，并按招标人要求定时开启，关闭，保证安全运行。</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（4）水生植物维护：对于本项目河道在前期生态治理过程中种植的沉水，浮水，挺水等水生植物，要定期维护，包括补种，修剪，植保，更换。确保水生植物治理水体作用，提升河道景观效果（</w:t>
      </w:r>
      <w:r>
        <w:rPr>
          <w:rFonts w:hint="eastAsia" w:ascii="宋体" w:hAnsi="宋体" w:eastAsia="宋体" w:cs="宋体"/>
          <w:color w:val="auto"/>
          <w:sz w:val="24"/>
          <w:szCs w:val="24"/>
          <w:highlight w:val="none"/>
          <w:lang w:val="en-US" w:eastAsia="zh-CN"/>
        </w:rPr>
        <w:t xml:space="preserve">具体养护要求见附表清单</w:t>
      </w:r>
      <w:r>
        <w:rPr>
          <w:rFonts w:hint="eastAsia" w:ascii="宋体" w:hAnsi="宋体" w:eastAsia="宋体" w:cs="宋体"/>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（5）微生物净化处理：当河道水体恶化时，需要用微生物强化治理，本项目投标供应商要科学，合理，合规投放微生物，确保水体水质。</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（6）水生动物：为构建好河道生态系统，本项目河道需要对水生动物进行合理调配。底栖动物，浮游动物等各类水生动物保持生态平衡，并保持水生动物多样性。</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（7）保洁要求：投标供应商要组织人员每天对河道进行保洁，打捞白色垃圾，树叶等漂浮物，清除河面油污，消除福寿螺等有害物种，保持河面及岸坡洁净。</w:t>
      </w:r>
      <w:r>
        <w:rPr>
          <w:rFonts w:hint="eastAsia" w:ascii="宋体" w:hAnsi="宋体" w:eastAsia="宋体" w:cs="宋体"/>
          <w:color w:val="auto"/>
          <w:sz w:val="24"/>
          <w:szCs w:val="24"/>
          <w:highlight w:val="none"/>
          <w:lang w:val="en-US" w:eastAsia="zh-CN"/>
        </w:rPr>
        <w:t xml:space="preserve">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（8）景观效果：为配合我市美丽河湖建设，投标供应商在进行河道运行维护时，需修剪好水草及坡岸植物，确保河道景观效果。</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（9）各类作业设备使用前必须进行检查，确保设备良好方可进行作业。</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（10）由于工程施工、</w:t>
      </w:r>
      <w:r>
        <w:rPr>
          <w:rFonts w:hint="eastAsia" w:ascii="宋体" w:hAnsi="宋体" w:eastAsia="宋体" w:cs="宋体"/>
          <w:color w:val="auto"/>
          <w:sz w:val="24"/>
          <w:szCs w:val="24"/>
          <w:highlight w:val="none"/>
          <w:lang w:eastAsia="zh-CN" w:bidi="ar"/>
        </w:rPr>
        <w:t xml:space="preserve">突发水污染事件或外来污水进入河道</w:t>
      </w:r>
      <w:r>
        <w:rPr>
          <w:rFonts w:hint="eastAsia" w:ascii="宋体" w:hAnsi="宋体" w:eastAsia="宋体" w:cs="宋体"/>
          <w:color w:val="auto"/>
          <w:sz w:val="24"/>
          <w:szCs w:val="24"/>
          <w:highlight w:val="none"/>
          <w:lang w:eastAsia="zh-CN"/>
        </w:rPr>
        <w:t xml:space="preserve">等因素导致的作业量增加，中标供应商应无条件配合有关行政职能部门的要求，及时组织水质管护工作。</w:t>
      </w:r>
      <w:r/>
    </w:p>
    <w:p>
      <w:pPr>
        <w:ind w:firstLine="482"/>
        <w:jc w:val="left"/>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2.运行维护内容及要求</w:t>
      </w:r>
      <w:r/>
    </w:p>
    <w:p>
      <w:pPr>
        <w:ind w:left="142" w:firstLine="338"/>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1"/>
          <w:highlight w:val="none"/>
          <w:lang w:val="en-US" w:eastAsia="zh-CN" w:bidi="ar-SA"/>
        </w:rPr>
        <w:t xml:space="preserve">项目运维期经采购人对项目每季度进行考核打分；</w:t>
      </w:r>
      <w:r/>
    </w:p>
    <w:p>
      <w:pPr>
        <w:ind w:left="142" w:firstLine="338"/>
        <w:jc w:val="left"/>
        <w:spacing w:line="360" w:lineRule="auto"/>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w:t>
      </w:r>
      <w:r>
        <w:rPr>
          <w:rFonts w:hint="eastAsia" w:ascii="宋体" w:hAnsi="宋体" w:eastAsia="宋体" w:cs="宋体"/>
          <w:bCs/>
          <w:color w:val="auto"/>
          <w:sz w:val="24"/>
          <w:szCs w:val="24"/>
          <w:highlight w:val="none"/>
          <w:lang w:val="en-US" w:eastAsia="zh-CN" w:bidi="ar-SA"/>
        </w:rPr>
        <w:t xml:space="preserve">水质达标养护</w:t>
      </w:r>
      <w:r>
        <w:rPr>
          <w:rFonts w:hint="eastAsia" w:ascii="宋体" w:hAnsi="宋体" w:eastAsia="宋体" w:cs="宋体"/>
          <w:color w:val="auto"/>
          <w:sz w:val="24"/>
          <w:szCs w:val="21"/>
          <w:highlight w:val="none"/>
          <w:lang w:val="en-US" w:eastAsia="zh-CN" w:bidi="ar-SA"/>
        </w:rPr>
        <w:t xml:space="preserve">河道目标要求</w:t>
      </w:r>
      <w:r>
        <w:rPr>
          <w:rFonts w:hint="eastAsia" w:ascii="宋体" w:hAnsi="宋体" w:eastAsia="宋体" w:cs="宋体"/>
          <w:bCs/>
          <w:color w:val="auto"/>
          <w:sz w:val="24"/>
          <w:szCs w:val="24"/>
          <w:highlight w:val="none"/>
          <w:lang w:val="en-US" w:eastAsia="zh-CN" w:bidi="ar-SA"/>
        </w:rPr>
        <w:t xml:space="preserve">：</w:t>
      </w:r>
      <w:r>
        <w:rPr>
          <w:rFonts w:hint="eastAsia" w:ascii="宋体" w:hAnsi="宋体" w:eastAsia="宋体" w:cs="宋体"/>
          <w:color w:val="auto"/>
          <w:sz w:val="24"/>
          <w:szCs w:val="24"/>
          <w:highlight w:val="none"/>
          <w:lang w:val="en-US" w:eastAsia="zh-CN" w:bidi="ar-SA"/>
        </w:rPr>
        <w:t xml:space="preserve">每月水质稳定在国家地表水环境质量Ⅲ类标准及以上（特殊情况除外），即水质关键指标：氨氮：≤1.0mg/L；总磷：≤0.2mg/L；化学需氧量（COD）：≤20mg/L。溶解氧（DO）：≥5mg/L；</w:t>
      </w:r>
      <w:r>
        <w:rPr>
          <w:rFonts w:hint="eastAsia" w:ascii="宋体" w:hAnsi="宋体" w:eastAsia="宋体" w:cs="宋体"/>
          <w:color w:val="auto"/>
          <w:sz w:val="24"/>
          <w:szCs w:val="21"/>
          <w:highlight w:val="none"/>
          <w:lang w:val="en-US" w:eastAsia="zh-CN" w:bidi="ar"/>
        </w:rPr>
        <w:t xml:space="preserve">高锰酸盐指数≤6mg/L</w:t>
      </w:r>
      <w:r>
        <w:rPr>
          <w:rFonts w:hint="eastAsia" w:ascii="宋体" w:hAnsi="宋体" w:eastAsia="宋体" w:cs="宋体"/>
          <w:color w:val="auto"/>
          <w:sz w:val="24"/>
          <w:szCs w:val="24"/>
          <w:highlight w:val="none"/>
          <w:lang w:val="en-US" w:eastAsia="zh-CN" w:bidi="ar-SA"/>
        </w:rPr>
        <w:t xml:space="preserve">。且河面洁净，无垃圾、水草等漂浮物，水体清洁度较高，岸坡无垃圾、枯树、打捞物堆积。</w:t>
      </w:r>
      <w:r/>
    </w:p>
    <w:p>
      <w:pPr>
        <w:ind w:left="142" w:firstLine="338"/>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（3）本项目运行维护内容：</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①供应商必须配合采购人巡逻及时发现污染源，并以书面形式汇报给采购人；</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②水生植物的维护：针对原位生物修复部分所栽种的水生植物。维护内容包括杂草清除、定期修剪、清理和补种。</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③设备维护：定期对相关设备进行巡检，如发生故障，根据保质期由施工单位负责维修或更换，以保证设备的正常运行。</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④水质检测：定期对河道的水质进行</w:t>
      </w:r>
      <w:r>
        <w:rPr>
          <w:rFonts w:hint="eastAsia" w:ascii="宋体" w:hAnsi="宋体" w:eastAsia="宋体" w:cs="宋体"/>
          <w:color w:val="auto"/>
          <w:sz w:val="24"/>
          <w:szCs w:val="24"/>
          <w:highlight w:val="none"/>
          <w:lang w:val="en-US" w:eastAsia="zh-CN"/>
        </w:rPr>
        <w:t xml:space="preserve">检测</w:t>
      </w:r>
      <w:r>
        <w:rPr>
          <w:rFonts w:hint="eastAsia" w:ascii="宋体" w:hAnsi="宋体" w:eastAsia="宋体" w:cs="宋体"/>
          <w:color w:val="auto"/>
          <w:sz w:val="24"/>
          <w:szCs w:val="24"/>
          <w:highlight w:val="none"/>
          <w:lang w:eastAsia="zh-CN"/>
        </w:rPr>
        <w:t xml:space="preserve">，及时发现水质问题，保证河道水质的稳定、持续。</w:t>
      </w:r>
      <w:r/>
    </w:p>
    <w:p>
      <w:pPr>
        <w:ind w:left="142" w:firstLine="338"/>
        <w:jc w:val="left"/>
        <w:spacing w:line="360" w:lineRule="auto"/>
        <w:widowControl/>
        <w:rPr>
          <w:rFonts w:hint="eastAsia" w:ascii="宋体" w:hAnsi="宋体" w:eastAsia="宋体" w:cs="宋体"/>
          <w:color w:val="auto"/>
          <w:sz w:val="24"/>
          <w:szCs w:val="21"/>
          <w:highlight w:val="none"/>
          <w:lang w:val="en-US" w:eastAsia="zh-CN" w:bidi="ar-SA"/>
        </w:rPr>
      </w:pPr>
      <w:r>
        <w:rPr>
          <w:rFonts w:hint="eastAsia" w:ascii="宋体" w:hAnsi="宋体" w:eastAsia="宋体" w:cs="宋体"/>
          <w:color w:val="auto"/>
          <w:sz w:val="24"/>
          <w:szCs w:val="21"/>
          <w:highlight w:val="none"/>
          <w:lang w:val="en-US" w:eastAsia="zh-CN" w:bidi="ar-SA"/>
        </w:rPr>
        <w:t xml:space="preserve">⑤河道保洁：对河道进行保洁，打捞河道中枯萎水生植物、白色垃圾等，确保河道表面及岸坡干净美观。通过河道保洁市场化运作实行长效管理，由专业作业单位进行日常性打捞保洁，确保辖区内河流水面洁净，达到河面无杂草、无漂浮废弃物，河中无障碍物，河岸无垃圾，河岸无乱垦种，实现“水清、流畅、岸绿、景美”的总目标。</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⑥本项目范围内原有的生态浮岛及设备由</w:t>
      </w:r>
      <w:r>
        <w:rPr>
          <w:rFonts w:hint="eastAsia" w:ascii="宋体" w:hAnsi="宋体" w:eastAsia="宋体" w:cs="宋体"/>
          <w:color w:val="auto"/>
          <w:sz w:val="24"/>
          <w:szCs w:val="24"/>
          <w:highlight w:val="none"/>
          <w:lang w:val="en-US" w:eastAsia="zh-CN"/>
        </w:rPr>
        <w:t xml:space="preserve">中标供应商</w:t>
      </w:r>
      <w:r>
        <w:rPr>
          <w:rFonts w:hint="eastAsia" w:ascii="宋体" w:hAnsi="宋体" w:eastAsia="宋体" w:cs="宋体"/>
          <w:color w:val="auto"/>
          <w:sz w:val="24"/>
          <w:szCs w:val="24"/>
          <w:highlight w:val="none"/>
          <w:lang w:eastAsia="zh-CN"/>
        </w:rPr>
        <w:t xml:space="preserve">接收且一并列入管护范围，如设备在质保期内损坏的由原施工单位负责维修，原施工单位承担相关费用。</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（4）环境保护与安全</w:t>
      </w:r>
      <w:r>
        <w:rPr>
          <w:rFonts w:hint="eastAsia" w:ascii="宋体" w:hAnsi="宋体" w:eastAsia="宋体" w:cs="宋体"/>
          <w:color w:val="auto"/>
          <w:sz w:val="24"/>
          <w:szCs w:val="24"/>
          <w:highlight w:val="none"/>
          <w:lang w:eastAsia="zh-CN"/>
        </w:rPr>
        <w:tab/>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①环境影响：后期维护过程中无扰民情况的发生，无二次污染。</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②安全：河道治理所用设备及项目的整体实施均必须在安全的状况下运行，无不可控制的后患之忧。</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③中标供应商在河道现有状况下考虑方案措施。</w:t>
      </w:r>
      <w:r/>
    </w:p>
    <w:p>
      <w:pPr>
        <w:ind w:firstLine="482"/>
        <w:jc w:val="left"/>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3.人员及器具配置要求</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（1）人员配置</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①投标供应商养护工人经相关职业培训后上岗，人数合理配置。</w:t>
      </w:r>
      <w:r>
        <w:rPr>
          <w:rFonts w:hint="eastAsia" w:ascii="宋体" w:hAnsi="宋体" w:eastAsia="宋体" w:cs="宋体"/>
          <w:color w:val="auto"/>
          <w:sz w:val="24"/>
          <w:szCs w:val="24"/>
          <w:highlight w:val="none"/>
          <w:lang w:val="zh-CN" w:eastAsia="zh-CN" w:bidi="ar"/>
        </w:rPr>
        <w:t xml:space="preserve">养护工人需经相关业务培训，了解生态治理技术及水生植物习性，具备水生态维护管理专业知识。</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②做好运行维护记录，以便日后查阅。</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（2）器具配备</w:t>
      </w:r>
      <w:r>
        <w:rPr>
          <w:rFonts w:hint="eastAsia" w:ascii="宋体" w:hAnsi="宋体" w:eastAsia="宋体" w:cs="宋体"/>
          <w:color w:val="auto"/>
          <w:sz w:val="24"/>
          <w:szCs w:val="24"/>
          <w:highlight w:val="none"/>
          <w:lang w:val="zh-CN" w:eastAsia="zh-CN" w:bidi="ar"/>
        </w:rPr>
        <w:t xml:space="preserve">（包括但不限于此）</w:t>
      </w:r>
      <w:r/>
    </w:p>
    <w:p>
      <w:pPr>
        <w:ind w:firstLine="480"/>
        <w:jc w:val="both"/>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rPr>
        <w:t xml:space="preserve">①常规配置：投标供应商自行合理配置保洁船、打捞器具，及时清理水面漂浮物及水草，做到日产日清，合理布置临时堆放点，做到堆放点垃圾日产日清。</w:t>
      </w:r>
      <w:r>
        <w:rPr>
          <w:rFonts w:hint="eastAsia" w:ascii="宋体" w:hAnsi="宋体" w:eastAsia="宋体" w:cs="宋体"/>
          <w:color w:val="auto"/>
          <w:sz w:val="24"/>
          <w:szCs w:val="24"/>
          <w:highlight w:val="none"/>
          <w:lang w:eastAsia="zh-CN" w:bidi="ar"/>
        </w:rPr>
        <w:t xml:space="preserve">通航河道要配备中型机动或电动保洁船，一般河道配备手动或电动保洁船，每条河道不得少于1艘/条。</w:t>
      </w:r>
      <w:r>
        <w:rPr>
          <w:rFonts w:hint="eastAsia" w:ascii="宋体" w:hAnsi="宋体" w:eastAsia="宋体" w:cs="宋体"/>
          <w:color w:val="auto"/>
          <w:sz w:val="24"/>
          <w:szCs w:val="24"/>
          <w:highlight w:val="none"/>
          <w:lang w:eastAsia="zh-CN"/>
        </w:rPr>
        <w:t xml:space="preserve">保洁船只应保持船况良好，船容整洁，船上垃圾不过夜。打捞器具由投标供应商自行配置，及时清理水面漂浮物及水草，做到日产日清，合理布置临时堆放点，做到堆放点垃圾日产日清。</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
        </w:rPr>
      </w:pPr>
      <w:r>
        <w:rPr>
          <w:rFonts w:hint="eastAsia" w:ascii="宋体" w:hAnsi="宋体" w:eastAsia="宋体" w:cs="宋体"/>
          <w:color w:val="auto"/>
          <w:sz w:val="24"/>
          <w:szCs w:val="24"/>
          <w:highlight w:val="none"/>
          <w:lang w:eastAsia="zh-CN" w:bidi="ar"/>
        </w:rPr>
        <w:t xml:space="preserve">a</w:t>
      </w:r>
      <w:r>
        <w:rPr>
          <w:rFonts w:hint="eastAsia" w:ascii="宋体" w:hAnsi="宋体" w:eastAsia="宋体" w:cs="宋体"/>
          <w:color w:val="auto"/>
          <w:sz w:val="24"/>
          <w:szCs w:val="24"/>
          <w:highlight w:val="none"/>
          <w:lang w:val="zh-CN" w:eastAsia="zh-CN" w:bidi="ar"/>
        </w:rPr>
        <w:t xml:space="preserve">船只：每条河道应配备至少1艘适合作业的船只，用于打捞河道垃圾、装载垃圾、植物残体等，所有船</w:t>
      </w:r>
      <w:r>
        <w:rPr>
          <w:rFonts w:hint="eastAsia" w:ascii="宋体" w:hAnsi="宋体" w:cs="宋体"/>
          <w:color w:val="auto"/>
          <w:sz w:val="24"/>
          <w:szCs w:val="24"/>
          <w:highlight w:val="none"/>
          <w:lang w:val="en-US" w:eastAsia="zh-CN" w:bidi="ar"/>
        </w:rPr>
        <w:t xml:space="preserve">只</w:t>
      </w:r>
      <w:r>
        <w:rPr>
          <w:rFonts w:hint="eastAsia" w:ascii="宋体" w:hAnsi="宋体" w:eastAsia="宋体" w:cs="宋体"/>
          <w:color w:val="auto"/>
          <w:sz w:val="24"/>
          <w:szCs w:val="24"/>
          <w:highlight w:val="none"/>
          <w:lang w:val="zh-CN" w:eastAsia="zh-CN" w:bidi="ar"/>
        </w:rPr>
        <w:t xml:space="preserve">均自行配备。</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
        </w:rPr>
      </w:pPr>
      <w:r>
        <w:rPr>
          <w:rFonts w:hint="eastAsia" w:ascii="宋体" w:hAnsi="宋体" w:eastAsia="宋体" w:cs="宋体"/>
          <w:color w:val="auto"/>
          <w:sz w:val="24"/>
          <w:szCs w:val="24"/>
          <w:highlight w:val="none"/>
          <w:lang w:eastAsia="zh-CN" w:bidi="ar"/>
        </w:rPr>
        <w:t xml:space="preserve">b</w:t>
      </w:r>
      <w:r>
        <w:rPr>
          <w:rFonts w:hint="eastAsia" w:ascii="宋体" w:hAnsi="宋体" w:eastAsia="宋体" w:cs="宋体"/>
          <w:color w:val="auto"/>
          <w:sz w:val="24"/>
          <w:szCs w:val="24"/>
          <w:highlight w:val="none"/>
          <w:lang w:val="zh-CN" w:eastAsia="zh-CN" w:bidi="ar"/>
        </w:rPr>
        <w:t xml:space="preserve">长杆网兜：网兜不宜过深，10～20cm左右深度即可。用于打捞水面或者水底垃圾及水生植物烂叶等。</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
        </w:rPr>
      </w:pPr>
      <w:r>
        <w:rPr>
          <w:rFonts w:hint="eastAsia" w:ascii="宋体" w:hAnsi="宋体" w:eastAsia="宋体" w:cs="宋体"/>
          <w:color w:val="auto"/>
          <w:sz w:val="24"/>
          <w:szCs w:val="24"/>
          <w:highlight w:val="none"/>
          <w:lang w:eastAsia="zh-CN" w:bidi="ar"/>
        </w:rPr>
        <w:t xml:space="preserve">c</w:t>
      </w:r>
      <w:r>
        <w:rPr>
          <w:rFonts w:hint="eastAsia" w:ascii="宋体" w:hAnsi="宋体" w:eastAsia="宋体" w:cs="宋体"/>
          <w:color w:val="auto"/>
          <w:sz w:val="24"/>
          <w:szCs w:val="24"/>
          <w:highlight w:val="none"/>
          <w:lang w:val="zh-CN" w:eastAsia="zh-CN" w:bidi="ar"/>
        </w:rPr>
        <w:t xml:space="preserve">长杆镰刀、磨刀石、枝剪（收割水生植物时，必须锋利)用于收割水生植物。</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
        </w:rPr>
      </w:pPr>
      <w:r>
        <w:rPr>
          <w:rFonts w:hint="eastAsia" w:ascii="宋体" w:hAnsi="宋体" w:eastAsia="宋体" w:cs="宋体"/>
          <w:color w:val="auto"/>
          <w:sz w:val="24"/>
          <w:szCs w:val="24"/>
          <w:highlight w:val="none"/>
          <w:lang w:eastAsia="zh-CN" w:bidi="ar"/>
        </w:rPr>
        <w:t xml:space="preserve">d</w:t>
      </w:r>
      <w:r>
        <w:rPr>
          <w:rFonts w:hint="eastAsia" w:ascii="宋体" w:hAnsi="宋体" w:eastAsia="宋体" w:cs="宋体"/>
          <w:color w:val="auto"/>
          <w:sz w:val="24"/>
          <w:szCs w:val="24"/>
          <w:highlight w:val="none"/>
          <w:lang w:val="zh-CN" w:eastAsia="zh-CN" w:bidi="ar"/>
        </w:rPr>
        <w:t xml:space="preserve">下水裤和水靴：用于水下作业，如补种水生植物等。</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
        </w:rPr>
      </w:pPr>
      <w:r>
        <w:rPr>
          <w:rFonts w:hint="eastAsia" w:ascii="宋体" w:hAnsi="宋体" w:eastAsia="宋体" w:cs="宋体"/>
          <w:color w:val="auto"/>
          <w:sz w:val="24"/>
          <w:szCs w:val="24"/>
          <w:highlight w:val="none"/>
          <w:lang w:eastAsia="zh-CN" w:bidi="ar"/>
        </w:rPr>
        <w:t xml:space="preserve">e</w:t>
      </w:r>
      <w:r>
        <w:rPr>
          <w:rFonts w:hint="eastAsia" w:ascii="宋体" w:hAnsi="宋体" w:eastAsia="宋体" w:cs="宋体"/>
          <w:color w:val="auto"/>
          <w:sz w:val="24"/>
          <w:szCs w:val="24"/>
          <w:highlight w:val="none"/>
          <w:lang w:val="zh-CN" w:eastAsia="zh-CN" w:bidi="ar"/>
        </w:rPr>
        <w:t xml:space="preserve">救生衣： 用于保证工作人员人身安全。</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
        </w:rPr>
      </w:pPr>
      <w:r>
        <w:rPr>
          <w:rFonts w:hint="eastAsia" w:ascii="宋体" w:hAnsi="宋体" w:eastAsia="宋体" w:cs="宋体"/>
          <w:color w:val="auto"/>
          <w:sz w:val="24"/>
          <w:szCs w:val="24"/>
          <w:highlight w:val="none"/>
          <w:lang w:eastAsia="zh-CN" w:bidi="ar"/>
        </w:rPr>
        <w:t xml:space="preserve">f</w:t>
      </w:r>
      <w:r>
        <w:rPr>
          <w:rFonts w:hint="eastAsia" w:ascii="宋体" w:hAnsi="宋体" w:eastAsia="宋体" w:cs="宋体"/>
          <w:color w:val="auto"/>
          <w:sz w:val="24"/>
          <w:szCs w:val="24"/>
          <w:highlight w:val="none"/>
          <w:lang w:val="zh-CN" w:eastAsia="zh-CN" w:bidi="ar"/>
        </w:rPr>
        <w:t xml:space="preserve">设备、系统养护机具：机械设备常用工具和电工工具。（一字和十字螺丝批、试电笔、夹钳等。）</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②维护期内，水面保持清洁，无垃圾、树叶成片聚集等废弃漂浮物，无影响生态景观的水生植物等，岸顶、岸坡无因治理导致的垃圾。水面漂浮垃圾停留时间不允许超过60分钟。</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③浮叶植物养护机具：由投标供应商自行配置。</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④滨岸带挺水植物养护机具：由投标供应商自行配置。</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⑤人工水草养护机具：由投标供应商自行配置。</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⑥曝气增氧机养护机具（如有）：由投标供应商自行配置。</w:t>
      </w:r>
      <w:r/>
    </w:p>
    <w:p>
      <w:pPr>
        <w:ind w:firstLine="480"/>
        <w:jc w:val="both"/>
        <w:spacing w:line="360" w:lineRule="auto"/>
        <w:widowControl w:val="off"/>
        <w:rPr>
          <w:rFonts w:hint="eastAsia" w:ascii="宋体" w:hAnsi="宋体" w:eastAsia="宋体" w:cs="宋体"/>
          <w:color w:val="auto"/>
          <w:sz w:val="24"/>
          <w:szCs w:val="24"/>
          <w:highlight w:val="none"/>
          <w:lang w:val="zh-CN" w:eastAsia="zh-CN" w:bidi="ar"/>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zh-CN" w:eastAsia="zh-CN" w:bidi="ar"/>
        </w:rPr>
        <w:t xml:space="preserve">台账制度：</w:t>
      </w:r>
      <w:r/>
    </w:p>
    <w:p>
      <w:pPr>
        <w:ind w:firstLine="480"/>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供应商应建立河道养护自查和相关管理制度，建立巡查和维护台账记录，各类资料规范齐全。并按照采购人要求提供相应台账，其中水质达标养护情况表需每月提交一次。</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按要求及时上报相关台账，包含但不限于：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①日报及水利平台上的日报相关信息填写；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②河道重要设施巡查表；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③河道重要排口巡查表；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④河道水质自测表；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⑤每月水情分析； </w:t>
      </w:r>
      <w:r/>
    </w:p>
    <w:p>
      <w:pPr>
        <w:ind w:firstLine="480"/>
        <w:jc w:val="both"/>
        <w:spacing w:line="360" w:lineRule="auto"/>
        <w:widowControl w:val="off"/>
        <w:rPr>
          <w:rFonts w:hint="eastAsia" w:ascii="宋体" w:hAnsi="宋体" w:eastAsia="宋体" w:cs="宋体"/>
          <w:b/>
          <w:bCs/>
          <w:color w:val="auto"/>
          <w:sz w:val="24"/>
          <w:szCs w:val="24"/>
          <w:highlight w:val="none"/>
          <w:lang w:eastAsia="zh-CN" w:bidi="ar"/>
        </w:rPr>
      </w:pPr>
      <w:r>
        <w:rPr>
          <w:rFonts w:hint="eastAsia" w:ascii="宋体" w:hAnsi="宋体" w:eastAsia="宋体" w:cs="宋体"/>
          <w:color w:val="auto"/>
          <w:sz w:val="24"/>
          <w:szCs w:val="24"/>
          <w:highlight w:val="none"/>
          <w:lang w:eastAsia="zh-CN"/>
        </w:rPr>
        <w:t xml:space="preserve">⑥河道巡查周报；</w:t>
      </w:r>
      <w:r/>
    </w:p>
    <w:p>
      <w:pPr>
        <w:ind w:firstLine="0"/>
        <w:jc w:val="left"/>
        <w:spacing w:line="360" w:lineRule="auto"/>
        <w:widowControl/>
        <w:rPr>
          <w:rFonts w:hint="eastAsia" w:ascii="宋体" w:hAnsi="宋体" w:eastAsia="宋体" w:cs="宋体"/>
          <w:color w:val="auto"/>
          <w:sz w:val="21"/>
          <w:szCs w:val="24"/>
          <w:highlight w:val="none"/>
          <w:lang w:eastAsia="zh-CN"/>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b/>
          <w:bCs/>
          <w:color w:val="auto"/>
          <w:sz w:val="24"/>
          <w:szCs w:val="24"/>
          <w:highlight w:val="none"/>
          <w:lang w:eastAsia="zh-CN" w:bidi="ar"/>
        </w:rPr>
        <w:t xml:space="preserve">河道岸线安全设施维护处理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①保洁人员按照相关规定应着装统一、佩戴救生设备对河道进行保洁，打捞河道中的枯 萎水生植物及杂物（白色垃圾）等，确保河道表面干净美观。 </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②垃圾外运处理：河道保洁的垃圾应集中收集，日清日运，不得露天堆放过夜，沿河自 行集中设置垃圾拦截或打捞集中堆放点，其堆放点控制好适当的堆放范围，并做到当日垃圾 当日清理，垃圾运出方式由维护方自行解决，在外运中，应采取密闭措施，防止抛洒、</w:t>
      </w:r>
      <w:r>
        <w:rPr>
          <w:rFonts w:hint="eastAsia" w:ascii="宋体" w:hAnsi="宋体" w:cs="宋体"/>
          <w:color w:val="auto"/>
          <w:sz w:val="24"/>
          <w:szCs w:val="24"/>
          <w:highlight w:val="none"/>
          <w:lang w:eastAsia="zh-CN"/>
        </w:rPr>
        <w:t xml:space="preserve">泄漏</w:t>
      </w:r>
      <w:r>
        <w:rPr>
          <w:rFonts w:hint="eastAsia" w:ascii="宋体" w:hAnsi="宋体" w:eastAsia="宋体" w:cs="宋体"/>
          <w:color w:val="auto"/>
          <w:sz w:val="24"/>
          <w:szCs w:val="24"/>
          <w:highlight w:val="none"/>
          <w:lang w:eastAsia="zh-CN"/>
        </w:rPr>
        <w:t xml:space="preserve">。</w:t>
      </w:r>
      <w:r/>
    </w:p>
    <w:p>
      <w:pPr>
        <w:ind w:firstLine="482"/>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4.绿化养护</w:t>
      </w:r>
      <w:r/>
    </w:p>
    <w:p>
      <w:pPr>
        <w:ind w:firstLine="482"/>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（1）绿化养护整体概况：</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雪浪街道河道水质管护服务4</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条河道范围内的绿化养护，其中：复合生态浮床的修剪、养护、补种、收割面积约2051㎡；多级生态潜岛的修剪、养护、补种面积约1239.1㎡；岸带挺水植物的修剪、养护、补种、收割面积约10659.79杯/㎡；沉水植物的修剪、养护、补种面积约156743.8㎡；浮叶植物的修剪、养护、补种面积约1018㎡；</w:t>
      </w:r>
      <w:r>
        <w:rPr>
          <w:rFonts w:hint="eastAsia" w:ascii="Times New Roman" w:hAnsi="Calibri" w:eastAsia="宋体" w:cs="Times New Roman"/>
          <w:color w:val="auto"/>
          <w:sz w:val="21"/>
          <w:szCs w:val="24"/>
          <w:highlight w:val="none"/>
          <w:lang w:val="en-US" w:eastAsia="zh-CN"/>
        </w:rPr>
        <w:t xml:space="preserve">河岸</w:t>
      </w:r>
      <w:r>
        <w:rPr>
          <w:rFonts w:hint="eastAsia" w:ascii="宋体" w:hAnsi="宋体" w:eastAsia="宋体" w:cs="宋体"/>
          <w:color w:val="auto"/>
          <w:sz w:val="24"/>
          <w:szCs w:val="24"/>
          <w:highlight w:val="none"/>
          <w:lang w:eastAsia="zh-CN"/>
        </w:rPr>
        <w:t xml:space="preserve">绿化（草坪+绿植）面积约188307.1㎡；乔灌木养护约2954株、面积约26302.5㎡，</w:t>
      </w:r>
      <w:r>
        <w:rPr>
          <w:rFonts w:hint="eastAsia" w:ascii="宋体" w:hAnsi="宋体" w:eastAsia="宋体" w:cs="宋体"/>
          <w:color w:val="auto"/>
          <w:sz w:val="24"/>
          <w:szCs w:val="24"/>
          <w:highlight w:val="none"/>
          <w:lang w:val="en-US" w:eastAsia="zh-CN"/>
        </w:rPr>
        <w:t xml:space="preserve">具体详见《</w:t>
      </w:r>
      <w:r>
        <w:rPr>
          <w:rFonts w:hint="eastAsia" w:ascii="宋体" w:hAnsi="宋体" w:eastAsia="宋体" w:cs="宋体"/>
          <w:b/>
          <w:bCs/>
          <w:color w:val="auto"/>
          <w:sz w:val="24"/>
          <w:szCs w:val="24"/>
          <w:highlight w:val="none"/>
          <w:lang w:eastAsia="zh-CN"/>
        </w:rPr>
        <w:t xml:space="preserve">绿化养护清单</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p>
    <w:p>
      <w:pPr>
        <w:ind w:left="0" w:firstLine="0"/>
        <w:jc w:val="both"/>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（2）绿化养护清单：</w:t>
      </w:r>
      <w:r/>
    </w:p>
    <w:tbl>
      <w:tblPr>
        <w:tblStyle w:val="891"/>
        <w:tblW w:w="8958" w:type="dxa"/>
        <w:tblInd w:w="29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31"/>
        <w:gridCol w:w="1774"/>
        <w:gridCol w:w="4441"/>
        <w:gridCol w:w="816"/>
        <w:gridCol w:w="1296"/>
      </w:tblGrid>
      <w:tr>
        <w:trPr>
          <w:trHeight w:val="1271"/>
        </w:trPr>
        <w:tc>
          <w:tcPr>
            <w:shd w:val="clear" w:color="auto" w:fill="ffffff"/>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ind w:firstLine="0"/>
              <w:jc w:val="center"/>
              <w:keepLines w:val="0"/>
              <w:keepNext w:val="0"/>
              <w:spacing w:line="240" w:lineRule="auto"/>
              <w:widowControl/>
              <w:rPr>
                <w:rFonts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复合生态浮床的修剪、养护、补种、收割</w:t>
            </w:r>
            <w:r/>
          </w:p>
        </w:tc>
        <w:tc>
          <w:tcPr>
            <w:shd w:val="clear" w:color="auto" w:fill="ffffff"/>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1、日常检查：每周检查两次，松动及时固定，避免整个浮床连带损伤。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2、及时修剪枯黄、枯死和倒伏植株，及时清理滨岸带挺水植物周围的杂物或垃圾。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3、定期去除杂草，除草时注意不要破坏植被根系。</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4、冬至后至立春萌动前应对枯萎枝叶进行收割。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5、对于因病虫害等原因造成某个或某些植被死亡时，应清除病株，并进行相应的补种；当植物有严重病虫害时，应进行病虫害处理。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2051.00 </w:t>
            </w:r>
            <w:r/>
          </w:p>
        </w:tc>
      </w:tr>
      <w:tr>
        <w:trPr>
          <w:trHeight w:val="2549"/>
        </w:trPr>
        <w:tc>
          <w:tcPr>
            <w:shd w:val="clear" w:color="auto" w:fill="ffffff"/>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多级生态潜岛的修剪、养护、补种</w:t>
            </w:r>
            <w:r/>
          </w:p>
        </w:tc>
        <w:tc>
          <w:tcPr>
            <w:shd w:val="clear" w:color="auto" w:fill="ffffff"/>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1、及时清除水体表面的植物及非目的性沉水植物。</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2、沉水植物长出水面影响景观时，应进行人工打捞或机割。对于浮出水面的死株，应及时清除。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3、一年收割1次，收割时间为枯萎1周内开始收割，收割方式为机械收割或人工打捞。</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4、台风、大风大雨天气及强泄洪后2-3天，检查沉水植物的冲毁情况，如有冲毁，及时补植。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5、调整潜岛深度，每年2次。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6、多级生态潜岛每年补种10%。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1239.10 </w:t>
            </w:r>
            <w:r/>
          </w:p>
        </w:tc>
      </w:tr>
      <w:tr>
        <w:trPr>
          <w:trHeight w:val="3179"/>
        </w:trPr>
        <w:tc>
          <w:tcPr>
            <w:shd w:val="clear" w:color="auto" w:fill="ffffff"/>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岸带挺水植物的修剪、养护、补种、收割</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1、日常检查：每周检查两次，及时修剪枯黄、枯死和倒伏植株，及时清理滨岸带挺水植物周围的杂物或垃圾。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2、每半月检查一次植物的生长情况，并及时补植缺损植株。</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3、定期去除杂草，除草时注意不要破坏植被根系。</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4、冬至后至立春萌动前应对枯萎枝叶进行收割。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5、对于因病虫害等原因造成某个或某些植被死亡时，应清除病株，并进行相应的补种；当植物有严重病虫害时，应进行病虫害处理。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6、挺水植物每年补种10%。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杯/㎡</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10659.79 </w:t>
            </w:r>
            <w:r/>
          </w:p>
        </w:tc>
      </w:tr>
      <w:tr>
        <w:trPr>
          <w:trHeight w:val="2368"/>
        </w:trPr>
        <w:tc>
          <w:tcPr>
            <w:shd w:val="clear" w:color="auto" w:fill="ffffff"/>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沉水植物的修剪、养护、补种</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1、沉水植物长出水面影响景观时，应进行收割。对于浮出水面的沉水植物，应及时清除。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2、一年生的沉水植物每年收割1次，收割时间为枯萎1周内开始收割。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3、台风、大风大雨天气及强泄洪后2-3天，检查沉水植物的冲毁情况，如有冲毁，及时补植。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4、沉水植物每年补种10%。</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156743.80 </w:t>
            </w:r>
            <w:r/>
          </w:p>
        </w:tc>
      </w:tr>
      <w:tr>
        <w:trPr>
          <w:trHeight w:val="2134"/>
        </w:trPr>
        <w:tc>
          <w:tcPr>
            <w:shd w:val="clear" w:color="auto" w:fill="ffffff"/>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774"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浮叶植物的修剪、养护、补种</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1、日常检查：每周检查两次，及时修剪枯黄、枯死、超出终止框范围的植株，及时清理植物周围的杂物或垃圾。</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2、每半月检查一次植物的生长情况，并及时补植缺损植株。对于因病虫害等原因造成某个或某些植被死亡时，应清除病株，并进行相应的补种5%；当植物有严重病虫害时，应进行病虫害处理。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1018.00 </w:t>
            </w:r>
            <w:r/>
          </w:p>
        </w:tc>
      </w:tr>
      <w:tr>
        <w:trPr>
          <w:trHeight w:val="2332"/>
        </w:trPr>
        <w:tc>
          <w:tcPr>
            <w:shd w:val="clear" w:color="auto" w:fill="ffffff"/>
            <w:tcBorders>
              <w:top w:val="single" w:color="000000" w:sz="4" w:space="0"/>
              <w:left w:val="single" w:color="000000" w:sz="4" w:space="0"/>
              <w:bottom w:val="single" w:color="000000" w:sz="4" w:space="0"/>
              <w:right w:val="single" w:color="000000" w:sz="4" w:space="0"/>
            </w:tcBorders>
            <w:tcW w:w="631"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none" w:color="000000" w:sz="4" w:space="0"/>
            </w:tcBorders>
            <w:tcW w:w="1774"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河岸绿化（草坪+绿植）</w:t>
            </w:r>
            <w:r/>
          </w:p>
        </w:tc>
        <w:tc>
          <w:tcPr>
            <w:tcBorders>
              <w:top w:val="single" w:color="000000" w:sz="4" w:space="0"/>
              <w:left w:val="single" w:color="000000" w:sz="4" w:space="0"/>
              <w:bottom w:val="single" w:color="000000" w:sz="4" w:space="0"/>
              <w:right w:val="single" w:color="000000" w:sz="4" w:space="0"/>
            </w:tcBorders>
            <w:tcW w:w="444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执行二级养护标准：</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1、定期修剪，使植株高度一致，边缘保持整齐；</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2、根据气候及季节变化特点定期进行灌溉；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3、根据植物生长状况适当追肥；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4、及时除杂草、补种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5、防治病虫害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6、保洁及环境清理</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188307.10 </w:t>
            </w:r>
            <w:r/>
          </w:p>
        </w:tc>
      </w:tr>
      <w:tr>
        <w:trPr>
          <w:trHeight w:val="1378"/>
        </w:trPr>
        <w:tc>
          <w:tcPr>
            <w:tcBorders>
              <w:top w:val="single" w:color="000000" w:sz="4" w:space="0"/>
              <w:left w:val="single" w:color="000000" w:sz="4" w:space="0"/>
              <w:bottom w:val="single" w:color="000000" w:sz="4" w:space="0"/>
              <w:right w:val="single" w:color="000000" w:sz="4" w:space="0"/>
            </w:tcBorders>
            <w:tcW w:w="631" w:type="dxa"/>
            <w:vAlign w:val="center"/>
            <w:vMerge w:val="restart"/>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none" w:color="000000" w:sz="4" w:space="0"/>
            </w:tcBorders>
            <w:tcW w:w="1774" w:type="dxa"/>
            <w:vAlign w:val="center"/>
            <w:vMerge w:val="restart"/>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乔灌木养护</w:t>
            </w:r>
            <w:r/>
          </w:p>
        </w:tc>
        <w:tc>
          <w:tcPr>
            <w:tcBorders>
              <w:top w:val="single" w:color="000000" w:sz="4" w:space="0"/>
              <w:left w:val="single" w:color="000000" w:sz="4" w:space="0"/>
              <w:bottom w:val="single" w:color="000000" w:sz="4" w:space="0"/>
              <w:right w:val="single" w:color="000000" w:sz="4" w:space="0"/>
            </w:tcBorders>
            <w:tcW w:w="4441" w:type="dxa"/>
            <w:vAlign w:val="center"/>
            <w:vMerge w:val="restart"/>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1、灌木定期修剪，使植株高度一致，边缘保持整齐，每年不少于4次；</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2、乔木每年修剪不少于一次，修剪枯枝断枝及杂枝修整；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3、根据气候及季节变化特点定期进行灌溉；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4、根据灌木生长状况适当追肥；</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5、及时除杂草、补种；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6、防治病虫害；</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7、清运包干及消纳；</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株</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2954.00 </w:t>
            </w:r>
            <w:r/>
          </w:p>
        </w:tc>
      </w:tr>
      <w:tr>
        <w:trPr>
          <w:trHeight w:val="1387"/>
        </w:trPr>
        <w:tc>
          <w:tcPr>
            <w:tcBorders>
              <w:top w:val="single" w:color="000000" w:sz="4" w:space="0"/>
              <w:left w:val="single" w:color="000000" w:sz="4" w:space="0"/>
              <w:bottom w:val="single" w:color="000000" w:sz="4" w:space="0"/>
              <w:right w:val="single" w:color="000000" w:sz="4" w:space="0"/>
            </w:tcBorders>
            <w:tcW w:w="631" w:type="dxa"/>
            <w:vAlign w:val="center"/>
            <w:vMerge w:val="continue"/>
            <w:textDirection w:val="lrTb"/>
            <w:noWrap/>
          </w:tcPr>
          <w:p>
            <w:pPr>
              <w:ind w:firstLine="0"/>
              <w:jc w:val="center"/>
              <w:spacing w:line="240" w:lineRule="auto"/>
              <w:widowControl w:val="off"/>
              <w:rPr>
                <w:rFonts w:hint="eastAsia" w:ascii="仿宋" w:hAnsi="仿宋" w:eastAsia="仿宋" w:cs="仿宋"/>
                <w:i w:val="0"/>
                <w:iCs w:val="0"/>
                <w:color w:val="auto"/>
                <w:sz w:val="24"/>
                <w:szCs w:val="24"/>
                <w:highlight w:val="none"/>
                <w:u w:val="none"/>
                <w:lang w:eastAsia="zh-CN"/>
              </w:rPr>
            </w:pPr>
            <w:r>
              <w:rPr>
                <w:rFonts w:hint="eastAsia" w:ascii="仿宋" w:hAnsi="仿宋" w:eastAsia="仿宋" w:cs="仿宋"/>
                <w:i w:val="0"/>
                <w:iCs w:val="0"/>
                <w:color w:val="auto"/>
                <w:sz w:val="24"/>
                <w:szCs w:val="24"/>
                <w:highlight w:val="none"/>
                <w:u w:val="none"/>
                <w:lang w:eastAsia="zh-CN"/>
              </w:rPr>
            </w:r>
            <w:r/>
          </w:p>
        </w:tc>
        <w:tc>
          <w:tcPr>
            <w:tcBorders>
              <w:top w:val="single" w:color="000000" w:sz="4" w:space="0"/>
              <w:left w:val="single" w:color="000000" w:sz="4" w:space="0"/>
              <w:bottom w:val="single" w:color="000000" w:sz="4" w:space="0"/>
              <w:right w:val="none" w:color="000000" w:sz="4" w:space="0"/>
            </w:tcBorders>
            <w:tcW w:w="1774" w:type="dxa"/>
            <w:vAlign w:val="center"/>
            <w:vMerge w:val="continue"/>
            <w:textDirection w:val="lrTb"/>
            <w:noWrap w:val="false"/>
          </w:tcPr>
          <w:p>
            <w:pPr>
              <w:ind w:firstLine="0"/>
              <w:jc w:val="center"/>
              <w:spacing w:line="240" w:lineRule="auto"/>
              <w:widowControl w:val="off"/>
              <w:rPr>
                <w:rFonts w:hint="eastAsia" w:ascii="仿宋" w:hAnsi="仿宋" w:eastAsia="仿宋" w:cs="仿宋"/>
                <w:i w:val="0"/>
                <w:iCs w:val="0"/>
                <w:color w:val="auto"/>
                <w:sz w:val="24"/>
                <w:szCs w:val="24"/>
                <w:highlight w:val="none"/>
                <w:u w:val="none"/>
                <w:lang w:eastAsia="zh-CN"/>
              </w:rPr>
            </w:pPr>
            <w:r>
              <w:rPr>
                <w:rFonts w:hint="eastAsia" w:ascii="仿宋" w:hAnsi="仿宋" w:eastAsia="仿宋" w:cs="仿宋"/>
                <w:i w:val="0"/>
                <w:iCs w:val="0"/>
                <w:color w:val="auto"/>
                <w:sz w:val="24"/>
                <w:szCs w:val="24"/>
                <w:highlight w:val="none"/>
                <w:u w:val="none"/>
                <w:lang w:eastAsia="zh-CN"/>
              </w:rPr>
            </w:r>
            <w:r/>
          </w:p>
        </w:tc>
        <w:tc>
          <w:tcPr>
            <w:tcBorders>
              <w:top w:val="single" w:color="000000" w:sz="4" w:space="0"/>
              <w:left w:val="single" w:color="000000" w:sz="4" w:space="0"/>
              <w:bottom w:val="single" w:color="000000" w:sz="4" w:space="0"/>
              <w:right w:val="single" w:color="000000" w:sz="4" w:space="0"/>
            </w:tcBorders>
            <w:tcW w:w="4441" w:type="dxa"/>
            <w:vAlign w:val="center"/>
            <w:vMerge w:val="continue"/>
            <w:textDirection w:val="lrTb"/>
            <w:noWrap w:val="false"/>
          </w:tcPr>
          <w:p>
            <w:pPr>
              <w:ind w:firstLine="0"/>
              <w:jc w:val="left"/>
              <w:spacing w:line="240" w:lineRule="auto"/>
              <w:widowControl w:val="off"/>
              <w:rPr>
                <w:rFonts w:hint="eastAsia" w:ascii="仿宋" w:hAnsi="仿宋" w:eastAsia="仿宋" w:cs="仿宋"/>
                <w:i w:val="0"/>
                <w:iCs w:val="0"/>
                <w:color w:val="auto"/>
                <w:sz w:val="24"/>
                <w:szCs w:val="24"/>
                <w:highlight w:val="none"/>
                <w:u w:val="none"/>
                <w:lang w:eastAsia="zh-CN"/>
              </w:rPr>
            </w:pPr>
            <w:r>
              <w:rPr>
                <w:rFonts w:hint="eastAsia" w:ascii="仿宋" w:hAnsi="仿宋" w:eastAsia="仿宋" w:cs="仿宋"/>
                <w:i w:val="0"/>
                <w:iCs w:val="0"/>
                <w:color w:val="auto"/>
                <w:sz w:val="24"/>
                <w:szCs w:val="24"/>
                <w:highlight w:val="none"/>
                <w:u w:val="none"/>
                <w:lang w:eastAsia="zh-CN"/>
              </w:rPr>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tcBorders>
              <w:top w:val="single" w:color="000000" w:sz="4" w:space="0"/>
              <w:left w:val="single" w:color="000000" w:sz="4" w:space="0"/>
              <w:bottom w:val="single" w:color="000000" w:sz="4" w:space="0"/>
              <w:right w:val="single" w:color="000000" w:sz="4" w:space="0"/>
            </w:tcBorders>
            <w:tcW w:w="129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26302.50 </w:t>
            </w:r>
            <w:r/>
          </w:p>
        </w:tc>
      </w:tr>
    </w:tbl>
    <w:p>
      <w:pPr>
        <w:ind w:firstLine="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r>
      <w:r/>
    </w:p>
    <w:p>
      <w:pPr>
        <w:ind w:firstLine="0"/>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（3）植物病虫害防治要求：</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①有害生物防治原则</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根据水生植物的生长习性和立地环境特点，加强对有害生物的日常监测和控制。根据不同水生植物种类、生长状况确定有害生物重点防治的对象。禁止使用菊酯类等对鱼虾敏感的农药。</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提倡以生物防治、物理防治为主的无公害防治方法。</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②水上虫害防治</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常见种类：刺吸类害虫（蚜虫类、叶螨类、蓟马类、蚧虫类、叶蝉类、网蝽类、飞虱类、木虱类等）和食叶类害虫（叶甲类、象甲类、夜蛾类、螟蛾类、刺蛾类、蝇类、软体动物类等）。</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防治方法：</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食叶害虫成虫期用高压纳米诱虫灯诱杀、性信息素诱集；食叶害虫幼虫期喷药防治，如灭幼脲、高渗苯氧威、甲维盐等；刺吸性害虫喷药防治，如苦参碱、蚜虱净、机油乳油等；叶螨类害虫喷药防治，如克螨特、哒螨灵等；软体动物害虫喷药防治，如嘧达等。</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③水下虫害防治</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常见种类：水叶甲（鞘翅目），潜叶摇蚊（双翅目）。</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防治方法：</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根施辛硫磷颗粒剂或茶籽饼粉（水叶甲）；叶面喷施蝇蛆净或灭蝇胺（潜叶摇蚊）。</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④病害的防治</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常见种类：白粉病、炭疽病、诱病、叶斑病、煤污病、病毒病等。</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防治方法：</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水生植物休眠期，结合清理植株上的枯枝和病叶，喷洒晶体石硫合剂等进行病菌预防控制；水生植物发病初期用药防治，如烯唑醇、氟硅唑（黑星病、锈病）；氟菌唑、丙环唑（白粉病、锈病、叶斑病）；炭特灵、咪鲜胺（炭疽病）；病毒清、盐酸吗啉胍（病毒病）。</w:t>
      </w:r>
      <w:r/>
    </w:p>
    <w:p>
      <w:pPr>
        <w:ind w:firstLine="482"/>
        <w:jc w:val="both"/>
        <w:spacing w:line="360" w:lineRule="auto"/>
        <w:widowControl w:val="off"/>
        <w:rPr>
          <w:rFonts w:hint="eastAsia" w:ascii="宋体" w:hAnsi="宋体" w:eastAsia="宋体" w:cs="宋体"/>
          <w:b/>
          <w:bCs/>
          <w:color w:val="auto"/>
          <w:sz w:val="24"/>
          <w:szCs w:val="32"/>
          <w:highlight w:val="none"/>
          <w:lang w:eastAsia="zh-CN"/>
        </w:rPr>
      </w:pPr>
      <w:r>
        <w:rPr>
          <w:rFonts w:hint="eastAsia" w:ascii="宋体" w:hAnsi="宋体" w:eastAsia="宋体" w:cs="宋体"/>
          <w:b/>
          <w:bCs/>
          <w:color w:val="auto"/>
          <w:sz w:val="24"/>
          <w:szCs w:val="32"/>
          <w:highlight w:val="none"/>
          <w:lang w:eastAsia="zh-CN"/>
        </w:rPr>
        <w:t xml:space="preserve">5.设备维修、保养</w:t>
      </w:r>
      <w:r/>
    </w:p>
    <w:p>
      <w:pPr>
        <w:ind w:firstLine="241"/>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bCs/>
          <w:color w:val="auto"/>
          <w:sz w:val="24"/>
          <w:szCs w:val="32"/>
          <w:highlight w:val="none"/>
          <w:lang w:eastAsia="zh-CN"/>
        </w:rPr>
        <w:t xml:space="preserve">设备维修、保养</w:t>
      </w:r>
      <w:r>
        <w:rPr>
          <w:rFonts w:hint="eastAsia" w:ascii="宋体" w:hAnsi="宋体" w:eastAsia="宋体" w:cs="宋体"/>
          <w:b/>
          <w:bCs/>
          <w:color w:val="auto"/>
          <w:sz w:val="24"/>
          <w:szCs w:val="24"/>
          <w:highlight w:val="none"/>
          <w:lang w:eastAsia="zh-CN"/>
        </w:rPr>
        <w:t xml:space="preserve">整体概况：</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雪浪街道河道水质管护服务4</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条河道范围内的设备维修、保养，其中：罗茨风机（鼓风机）4</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套；沉水风机6</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套；潜水泵8台；喷泉式曝气机</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eastAsia="zh-CN"/>
        </w:rPr>
        <w:t xml:space="preserve">台</w:t>
      </w:r>
      <w:r>
        <w:rPr>
          <w:rFonts w:hint="eastAsia" w:ascii="宋体" w:hAnsi="宋体" w:eastAsia="宋体" w:cs="宋体"/>
          <w:color w:val="auto"/>
          <w:sz w:val="24"/>
          <w:szCs w:val="24"/>
          <w:highlight w:val="none"/>
          <w:lang w:val="en-US" w:eastAsia="zh-CN"/>
        </w:rPr>
        <w:t xml:space="preserve">等具体详见</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32"/>
          <w:highlight w:val="none"/>
          <w:lang w:eastAsia="zh-CN"/>
        </w:rPr>
        <w:t xml:space="preserve">设备维修、保养</w:t>
      </w:r>
      <w:r>
        <w:rPr>
          <w:rFonts w:hint="eastAsia" w:ascii="宋体" w:hAnsi="宋体" w:eastAsia="宋体" w:cs="宋体"/>
          <w:b w:val="0"/>
          <w:bCs w:val="0"/>
          <w:color w:val="auto"/>
          <w:sz w:val="24"/>
          <w:szCs w:val="24"/>
          <w:highlight w:val="none"/>
          <w:lang w:eastAsia="zh-CN"/>
        </w:rPr>
        <w:t xml:space="preserve">清单》</w:t>
      </w:r>
      <w:r>
        <w:rPr>
          <w:rFonts w:hint="eastAsia" w:ascii="宋体" w:hAnsi="宋体" w:eastAsia="宋体" w:cs="宋体"/>
          <w:color w:val="auto"/>
          <w:sz w:val="24"/>
          <w:szCs w:val="24"/>
          <w:highlight w:val="none"/>
          <w:lang w:eastAsia="zh-CN"/>
        </w:rPr>
        <w:t xml:space="preserve">；</w:t>
      </w:r>
      <w:r/>
    </w:p>
    <w:p>
      <w:pPr>
        <w:numPr>
          <w:ilvl w:val="0"/>
          <w:numId w:val="3"/>
        </w:numPr>
        <w:ind w:firstLine="241"/>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32"/>
          <w:highlight w:val="none"/>
          <w:lang w:eastAsia="zh-CN"/>
        </w:rPr>
        <w:t xml:space="preserve">设备维修、保养</w:t>
      </w:r>
      <w:r>
        <w:rPr>
          <w:rFonts w:hint="eastAsia" w:ascii="宋体" w:hAnsi="宋体" w:eastAsia="宋体" w:cs="宋体"/>
          <w:b/>
          <w:bCs/>
          <w:color w:val="auto"/>
          <w:sz w:val="24"/>
          <w:szCs w:val="24"/>
          <w:highlight w:val="none"/>
          <w:lang w:eastAsia="zh-CN"/>
        </w:rPr>
        <w:t xml:space="preserve">清单：</w:t>
      </w:r>
      <w:r/>
    </w:p>
    <w:tbl>
      <w:tblPr>
        <w:tblStyle w:val="891"/>
        <w:tblW w:w="8947" w:type="dxa"/>
        <w:tblInd w:w="3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7"/>
        <w:gridCol w:w="1250"/>
        <w:gridCol w:w="5671"/>
        <w:gridCol w:w="457"/>
        <w:gridCol w:w="1112"/>
      </w:tblGrid>
      <w:tr>
        <w:trPr>
          <w:trHeight w:val="563"/>
        </w:trPr>
        <w:tc>
          <w:tcPr>
            <w:tcW w:w="457" w:type="dxa"/>
            <w:vAlign w:val="center"/>
            <w:vMerge w:val="restart"/>
            <w:textDirection w:val="lrTb"/>
            <w:noWrap/>
          </w:tcPr>
          <w:p>
            <w:pPr>
              <w:ind w:firstLine="0"/>
              <w:jc w:val="center"/>
              <w:keepLines w:val="0"/>
              <w:keepNext w:val="0"/>
              <w:spacing w:line="240" w:lineRule="auto"/>
              <w:widowControl/>
              <w:rPr>
                <w:rFonts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tcW w:w="1250" w:type="dxa"/>
            <w:vAlign w:val="center"/>
            <w:vMerge w:val="restart"/>
            <w:textDirection w:val="lrTb"/>
            <w:noWrap/>
          </w:tcPr>
          <w:p>
            <w:pPr>
              <w:ind w:firstLine="0"/>
              <w:jc w:val="center"/>
              <w:keepLines w:val="0"/>
              <w:keepNext w:val="0"/>
              <w:spacing w:line="240" w:lineRule="auto"/>
              <w:widowControl/>
              <w:rPr>
                <w:rFonts w:hint="eastAsia"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项目名称</w:t>
            </w:r>
            <w:r/>
          </w:p>
        </w:tc>
        <w:tc>
          <w:tcPr>
            <w:tcW w:w="5671" w:type="dxa"/>
            <w:vAlign w:val="center"/>
            <w:vMerge w:val="restart"/>
            <w:textDirection w:val="lrTb"/>
            <w:noWrap/>
          </w:tcPr>
          <w:p>
            <w:pPr>
              <w:ind w:firstLine="0"/>
              <w:jc w:val="center"/>
              <w:keepLines w:val="0"/>
              <w:keepNext w:val="0"/>
              <w:spacing w:line="240" w:lineRule="auto"/>
              <w:widowControl/>
              <w:rPr>
                <w:rFonts w:hint="eastAsia"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项目特征描述</w:t>
            </w:r>
            <w:r/>
          </w:p>
        </w:tc>
        <w:tc>
          <w:tcPr>
            <w:tcW w:w="457" w:type="dxa"/>
            <w:vAlign w:val="center"/>
            <w:vMerge w:val="restart"/>
            <w:textDirection w:val="lrTb"/>
            <w:noWrap w:val="false"/>
          </w:tcPr>
          <w:p>
            <w:pPr>
              <w:ind w:firstLine="0"/>
              <w:jc w:val="center"/>
              <w:keepLines w:val="0"/>
              <w:keepNext w:val="0"/>
              <w:spacing w:line="240" w:lineRule="auto"/>
              <w:widowControl/>
              <w:rPr>
                <w:rFonts w:hint="eastAsia"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单位</w:t>
            </w:r>
            <w:r/>
          </w:p>
        </w:tc>
        <w:tc>
          <w:tcPr>
            <w:tcW w:w="1112" w:type="dxa"/>
            <w:vAlign w:val="center"/>
            <w:vMerge w:val="restart"/>
            <w:textDirection w:val="lrTb"/>
            <w:noWrap w:val="false"/>
          </w:tcPr>
          <w:p>
            <w:pPr>
              <w:ind w:firstLine="0"/>
              <w:jc w:val="center"/>
              <w:keepLines w:val="0"/>
              <w:keepNext w:val="0"/>
              <w:spacing w:line="240" w:lineRule="auto"/>
              <w:widowControl/>
              <w:rPr>
                <w:rFonts w:hint="eastAsia"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数量</w:t>
            </w:r>
            <w:r/>
          </w:p>
        </w:tc>
      </w:tr>
      <w:tr>
        <w:trPr>
          <w:trHeight w:val="1698"/>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罗茨风机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（鼓风机）</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1、罗茨风机定期检修，检修每月1次，若出现故障及时维修；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2、不锈钢静音型鼓风机，功率7.5KW</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3、其他功率版本：4.0KW、3.2KW、2.2KW</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40</w:t>
            </w:r>
            <w:r/>
          </w:p>
        </w:tc>
      </w:tr>
      <w:tr>
        <w:trPr>
          <w:trHeight w:val="1004"/>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沉水风机</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1、沉水风机定期检修，若出现故障及时维修；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2、功率:7.5千瓦；</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68</w:t>
            </w:r>
            <w:r/>
          </w:p>
        </w:tc>
      </w:tr>
      <w:tr>
        <w:trPr>
          <w:trHeight w:val="1755"/>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潜水泵</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1、潜水泵定期检修、清洗，若出现故障及时维修；功率:5.5KW</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2、一种型号：200QW250-10-7.5单泵设计流量250m3/h ,扬程10m ,配套电机功率7.5kW</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3、另一种型号：150QW150-14-7.5</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r>
      <w:tr>
        <w:trPr>
          <w:trHeight w:val="929"/>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喷泉式曝气机</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1、喷泉式曝气机定期检修、清洗，若出现故障及时维修；功率2.2KW</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25</w:t>
            </w:r>
            <w:r/>
          </w:p>
        </w:tc>
      </w:tr>
      <w:tr>
        <w:trPr>
          <w:trHeight w:val="723"/>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污水提升泵</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1、污水提升泵定期检修、清洗，若出现故障及时维修；功率5.5KW</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r>
      <w:tr>
        <w:trPr>
          <w:trHeight w:val="986"/>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推流曝气机</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1、推流曝气机定期检修，若出现故障及时维修；功率4KW</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71</w:t>
            </w:r>
            <w:r/>
          </w:p>
        </w:tc>
      </w:tr>
      <w:tr>
        <w:trPr>
          <w:trHeight w:val="1661"/>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纳米曝气机</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1、纳米曝气机定期检修、清洗，若出现故障及时维修；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2、功率5.5KW，800*1200*1350高(不锈钢)</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r>
      <w:tr>
        <w:trPr>
          <w:trHeight w:val="1511"/>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曝气管</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1、PPR供气管，材质、规格:DN50</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2、微纳米曝气管，供气管每隔5.5m设置-根材质及规格:2m*中8cm  </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3、曝气管定期检修、清洗，若出现脱落、损坏及时维修更换10%；</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23771</w:t>
            </w:r>
            <w:r/>
          </w:p>
        </w:tc>
      </w:tr>
      <w:tr>
        <w:trPr>
          <w:trHeight w:val="1924"/>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配电箱</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1、配电箱每月巡查并定期检修，如发生故障及时维修。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2、主电挖柜：YT-DKG3配合设备使用(带电表)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3、分电控柜：YT-DKG1配合设备使用</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150</w:t>
            </w:r>
            <w:r/>
          </w:p>
        </w:tc>
      </w:tr>
      <w:tr>
        <w:trPr>
          <w:trHeight w:val="1098"/>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10</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曝气房</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曝气房本体养护，每年一次做防腐处理，损坏维修。</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31</w:t>
            </w:r>
            <w:r/>
          </w:p>
        </w:tc>
      </w:tr>
      <w:tr>
        <w:trPr>
          <w:trHeight w:val="3087"/>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11</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离子发生器动力净水系统</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1、离子主机每月巡检，定期检修，解体、清洗、检查、刮研、换油、调整、装配、无负荷试运转、复位。功率:3kw</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2、1.额定处理量:3000-3500m3/d；2.工作距离:55-65m；3.总氮去除率:10Kg/d；4.功率:3kw;5.额定电压:220V/380V；6.结构形式:一体式;7.规格:高1200*宽700*厚450mm；8.主要材质:304不锈钢；9.内置离子加速器电源一套 0.2kw；10.内置高压放电电源5万伏；11.内置空气过滤装置一套；12.内置动力气泵一台 0.8kw</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71</w:t>
            </w:r>
            <w:r/>
          </w:p>
        </w:tc>
      </w:tr>
      <w:tr>
        <w:trPr>
          <w:trHeight w:val="1830"/>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12</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景观喷泉设备</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1、景观喷泉设备每月巡检，定期检修，清洗、调整；</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2、浮体设备的检修及更换。</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3、主机型号及规格：配DN80直上喷头1个、DN射流喷头30个、QSP40-12-2.2泵1台、QSP80-12-4泵1台、LED-AC24V36W灯34盏。功率15KW</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4、固定方式：10#槽钢网架固定，防腐防锈处理。</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r>
      <w:tr>
        <w:trPr>
          <w:trHeight w:val="2059"/>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13</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一体化净化设备</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1、一体化净化设备每月巡检，定期检修，解体、清洗、检查、刮研、换油、调整、装配、无负荷试运转、复位。</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2.型号:YBCY-214</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3.功率:380V/50HZ，功率3kW</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4.功能:分解淤泥，综合净化，降低氨氮、COD，提高水质</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5.配件:含配套管道管件、配套电缆及配电柜等</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6.其他:成品安装并调试</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1112"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r>
      <w:tr>
        <w:trPr>
          <w:trHeight w:val="742"/>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14</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景观灯</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景观灯每周巡检，定期检修，发现损坏及时更换和修复。100W=0.1KW/天10小时</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个</w:t>
            </w:r>
            <w:r/>
          </w:p>
        </w:tc>
        <w:tc>
          <w:tcPr>
            <w:tcW w:w="1112"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253</w:t>
            </w:r>
            <w:r/>
          </w:p>
        </w:tc>
      </w:tr>
      <w:tr>
        <w:trPr>
          <w:trHeight w:val="4288"/>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15</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除磷设备</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eastAsia="zh-CN"/>
              </w:rPr>
              <w:t xml:space="preserve">1、除磷设备由净化一体机和定向除磷净化系统组成。</w:t>
            </w:r>
            <w:r/>
          </w:p>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eastAsia="zh-CN"/>
              </w:rPr>
              <w:t xml:space="preserve">2、净化一体机包含主机箱体、微生物载体、主管道、充气管道等部分，主机包括高效漩涡风机、储气缓冲装置，型号YBCY-214，功率3kw，380V/50Hz。</w:t>
            </w:r>
            <w:r/>
          </w:p>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eastAsia="zh-CN"/>
              </w:rPr>
              <w:t xml:space="preserve">3、定向除磷净化系统尺寸长1400*宽1700*高1100mm，系统处理量240m2/d，金属离子I强度0.73~0.85g/(A·h)，金属离子II强度0.336g/(A·h)，除磷酶浓度15000~30000U/g，功率7kw, 220V/380V.</w:t>
            </w:r>
            <w:r/>
          </w:p>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eastAsia="zh-CN"/>
              </w:rPr>
              <w:t xml:space="preserve">4、每月巡检，定期检修、清洗、调整。电子板每月更换一次2500当量；除磷酶半个月添加一次，每次2公斤，确保除磷效率稳定。</w:t>
            </w:r>
            <w:r/>
          </w:p>
        </w:tc>
        <w:tc>
          <w:tcPr>
            <w:tcW w:w="457"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台</w:t>
            </w:r>
            <w:r/>
          </w:p>
        </w:tc>
        <w:tc>
          <w:tcPr>
            <w:tcW w:w="1112"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r>
      <w:tr>
        <w:trPr>
          <w:trHeight w:val="742"/>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16</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微生态滤床</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每月巡检，定期检修、清洗、调整</w:t>
            </w:r>
            <w:r/>
          </w:p>
        </w:tc>
        <w:tc>
          <w:tcPr>
            <w:tcW w:w="457"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tcW w:w="1112"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280</w:t>
            </w:r>
            <w:r/>
          </w:p>
        </w:tc>
      </w:tr>
      <w:tr>
        <w:trPr>
          <w:trHeight w:val="742"/>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17</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滤料更换</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微生态滤床滤料五年一换，滤料全部更换</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w:t>
            </w:r>
            <w:r/>
          </w:p>
        </w:tc>
        <w:tc>
          <w:tcPr>
            <w:tcW w:w="1112"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280</w:t>
            </w:r>
            <w:r/>
          </w:p>
        </w:tc>
      </w:tr>
      <w:tr>
        <w:trPr>
          <w:trHeight w:val="1304"/>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18</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微生态滤床配套管道</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每月巡检，定期检修、清洗、调整</w:t>
            </w:r>
            <w:r/>
          </w:p>
        </w:tc>
        <w:tc>
          <w:tcPr>
            <w:tcW w:w="457"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tcW w:w="1112"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460</w:t>
            </w:r>
            <w:r/>
          </w:p>
        </w:tc>
      </w:tr>
      <w:tr>
        <w:trPr>
          <w:trHeight w:val="742"/>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19</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管道过滤料清洗</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管径1米，管长2米，填料高度40公分</w:t>
            </w:r>
            <w:r/>
          </w:p>
        </w:tc>
        <w:tc>
          <w:tcPr>
            <w:tcW w:w="457"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m³</w:t>
            </w:r>
            <w:r/>
          </w:p>
        </w:tc>
        <w:tc>
          <w:tcPr>
            <w:tcW w:w="1112"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86</w:t>
            </w:r>
            <w:r/>
          </w:p>
        </w:tc>
      </w:tr>
      <w:tr>
        <w:trPr>
          <w:trHeight w:val="888"/>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20</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调水泵站</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1、提升泵机械故障需检查维修</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2、日常维护</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3、水泵22kw</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座</w:t>
            </w:r>
            <w:r/>
          </w:p>
        </w:tc>
        <w:tc>
          <w:tcPr>
            <w:tcW w:w="1112"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trHeight w:val="742"/>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21</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调水泵站管道维修更换</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DN600管 材质：PE，包含青苗补偿,开挖换管等全工序</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tcW w:w="1112"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300</w:t>
            </w:r>
            <w:r/>
          </w:p>
        </w:tc>
      </w:tr>
      <w:tr>
        <w:trPr>
          <w:trHeight w:val="1004"/>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22</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水泵房</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水泵房内 2 台11Kw大型调水泵（不含更换）、配套动力配电箱及控制线路的日常养护、检修、故障排查与维修。</w:t>
            </w:r>
            <w:r/>
          </w:p>
        </w:tc>
        <w:tc>
          <w:tcPr>
            <w:tcW w:w="457"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112"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r>
      <w:tr>
        <w:trPr>
          <w:trHeight w:val="742"/>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23</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调水管道维修</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PE400 管材更换</w:t>
            </w:r>
            <w:r/>
          </w:p>
        </w:tc>
        <w:tc>
          <w:tcPr>
            <w:tcW w:w="457"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tcW w:w="1112"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450</w:t>
            </w:r>
            <w:r/>
          </w:p>
        </w:tc>
      </w:tr>
      <w:tr>
        <w:trPr>
          <w:trHeight w:val="986"/>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24</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调水管道维护</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DN200塑料管</w:t>
            </w:r>
            <w:r/>
          </w:p>
        </w:tc>
        <w:tc>
          <w:tcPr>
            <w:tcW w:w="457"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米</w:t>
            </w:r>
            <w:r/>
          </w:p>
        </w:tc>
        <w:tc>
          <w:tcPr>
            <w:tcW w:w="11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80</w:t>
            </w:r>
            <w:r/>
          </w:p>
        </w:tc>
      </w:tr>
      <w:tr>
        <w:trPr>
          <w:trHeight w:val="986"/>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25</w:t>
            </w:r>
            <w:r/>
          </w:p>
        </w:tc>
        <w:tc>
          <w:tcPr>
            <w:tcW w:w="1250"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微生物培养系统</w:t>
            </w:r>
            <w:r/>
          </w:p>
        </w:tc>
        <w:tc>
          <w:tcPr>
            <w:tcW w:w="5671"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碳源配置系统和微生物培育箱一套，包含搅拌机，计量泵，营养液投加（500L桶+9L泵+搅拌+支架+电控箱），不锈钢专用培菌罐，包含增氧，搅拌。增压泵2kw，潜水泵1.5kw。</w:t>
            </w:r>
            <w:r/>
          </w:p>
        </w:tc>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套</w:t>
            </w:r>
            <w:r/>
          </w:p>
        </w:tc>
        <w:tc>
          <w:tcPr>
            <w:tcW w:w="11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986"/>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26</w:t>
            </w:r>
            <w:r/>
          </w:p>
        </w:tc>
        <w:tc>
          <w:tcPr>
            <w:tcW w:w="1250"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曝气水车</w:t>
            </w:r>
            <w:r/>
          </w:p>
        </w:tc>
        <w:tc>
          <w:tcPr>
            <w:tcW w:w="5671" w:type="dxa"/>
            <w:vAlign w:val="center"/>
            <w:textDirection w:val="lrTb"/>
            <w:noWrap/>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1、曝气水车定期检修，保养，若出现故障及时维修；功率3KW</w:t>
            </w:r>
            <w:r/>
          </w:p>
        </w:tc>
        <w:tc>
          <w:tcPr>
            <w:tcW w:w="45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台</w:t>
            </w:r>
            <w:r/>
          </w:p>
        </w:tc>
        <w:tc>
          <w:tcPr>
            <w:tcW w:w="11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995"/>
        </w:trPr>
        <w:tc>
          <w:tcPr>
            <w:tcW w:w="457"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27</w:t>
            </w:r>
            <w:r/>
          </w:p>
        </w:tc>
        <w:tc>
          <w:tcPr>
            <w:tcW w:w="1250"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景观灯带</w:t>
            </w:r>
            <w:r/>
          </w:p>
        </w:tc>
        <w:tc>
          <w:tcPr>
            <w:tcW w:w="5671" w:type="dxa"/>
            <w:vAlign w:val="center"/>
            <w:textDirection w:val="lrTb"/>
            <w:noWrap/>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景观灯带每周巡检，定期检修，发现损坏及时更换和修复。功率12W-30W</w:t>
            </w:r>
            <w:r/>
          </w:p>
        </w:tc>
        <w:tc>
          <w:tcPr>
            <w:tcW w:w="457"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tcW w:w="1112"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1000</w:t>
            </w:r>
            <w:r/>
          </w:p>
        </w:tc>
      </w:tr>
    </w:tbl>
    <w:p>
      <w:pPr>
        <w:ind w:firstLine="241"/>
        <w:jc w:val="both"/>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eastAsia="zh-CN"/>
        </w:rPr>
        <w:t xml:space="preserve">（3）</w:t>
      </w:r>
      <w:r>
        <w:rPr>
          <w:rFonts w:hint="eastAsia" w:ascii="宋体" w:hAnsi="宋体" w:eastAsia="宋体" w:cs="宋体"/>
          <w:b/>
          <w:bCs/>
          <w:color w:val="auto"/>
          <w:sz w:val="24"/>
          <w:szCs w:val="24"/>
          <w:highlight w:val="none"/>
          <w:lang w:val="en-US" w:eastAsia="zh-CN"/>
        </w:rPr>
        <w:t xml:space="preserve">重要设备养护要求</w:t>
      </w:r>
      <w:r/>
    </w:p>
    <w:p>
      <w:pPr>
        <w:ind w:firstLine="241"/>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A.</w:t>
      </w:r>
      <w:r>
        <w:rPr>
          <w:rFonts w:hint="eastAsia" w:ascii="宋体" w:hAnsi="宋体" w:eastAsia="宋体" w:cs="宋体"/>
          <w:b/>
          <w:bCs/>
          <w:color w:val="auto"/>
          <w:sz w:val="24"/>
          <w:szCs w:val="24"/>
          <w:highlight w:val="none"/>
          <w:lang w:eastAsia="zh-CN"/>
        </w:rPr>
        <w:t xml:space="preserve">曝气增氧机养护要求：</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电器设备的电线不得私拉乱接，排线要符合安全及美观要求。</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①</w:t>
      </w:r>
      <w:r>
        <w:rPr>
          <w:rFonts w:hint="eastAsia" w:ascii="宋体" w:hAnsi="宋体" w:eastAsia="宋体" w:cs="宋体"/>
          <w:color w:val="auto"/>
          <w:sz w:val="24"/>
          <w:szCs w:val="24"/>
          <w:highlight w:val="none"/>
          <w:lang w:val="zh-CN" w:eastAsia="zh-CN"/>
        </w:rPr>
        <w:t xml:space="preserve">每周两次定期巡检曝气机及供电线路，巡检内容主要有：</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a</w:t>
      </w:r>
      <w:r>
        <w:rPr>
          <w:rFonts w:hint="eastAsia" w:ascii="宋体" w:hAnsi="宋体" w:eastAsia="宋体" w:cs="宋体"/>
          <w:color w:val="auto"/>
          <w:sz w:val="24"/>
          <w:szCs w:val="24"/>
          <w:highlight w:val="none"/>
          <w:lang w:val="zh-CN" w:eastAsia="zh-CN"/>
        </w:rPr>
        <w:t xml:space="preserve">观察设备是否正常启动；</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b</w:t>
      </w:r>
      <w:r>
        <w:rPr>
          <w:rFonts w:hint="eastAsia" w:ascii="宋体" w:hAnsi="宋体" w:eastAsia="宋体" w:cs="宋体"/>
          <w:color w:val="auto"/>
          <w:sz w:val="24"/>
          <w:szCs w:val="24"/>
          <w:highlight w:val="none"/>
          <w:lang w:val="zh-CN" w:eastAsia="zh-CN"/>
        </w:rPr>
        <w:t xml:space="preserve">观察运转是否正常（声音是否正常，水流水花是否正常，有无拥堵现象）；</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c</w:t>
      </w:r>
      <w:r>
        <w:rPr>
          <w:rFonts w:hint="eastAsia" w:ascii="宋体" w:hAnsi="宋体" w:eastAsia="宋体" w:cs="宋体"/>
          <w:color w:val="auto"/>
          <w:sz w:val="24"/>
          <w:szCs w:val="24"/>
          <w:highlight w:val="none"/>
          <w:lang w:val="zh-CN" w:eastAsia="zh-CN"/>
        </w:rPr>
        <w:t xml:space="preserve">仔细观察裸露或外置的电器电缆有无破损或异常，出现问题及时处理；</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d</w:t>
      </w:r>
      <w:r>
        <w:rPr>
          <w:rFonts w:hint="eastAsia" w:ascii="宋体" w:hAnsi="宋体" w:eastAsia="宋体" w:cs="宋体"/>
          <w:color w:val="auto"/>
          <w:sz w:val="24"/>
          <w:szCs w:val="24"/>
          <w:highlight w:val="none"/>
          <w:lang w:val="zh-CN" w:eastAsia="zh-CN"/>
        </w:rPr>
        <w:t xml:space="preserve">观察设备的固定有无松动情况；</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e</w:t>
      </w:r>
      <w:r>
        <w:rPr>
          <w:rFonts w:hint="eastAsia" w:ascii="宋体" w:hAnsi="宋体" w:eastAsia="宋体" w:cs="宋体"/>
          <w:color w:val="auto"/>
          <w:sz w:val="24"/>
          <w:szCs w:val="24"/>
          <w:highlight w:val="none"/>
          <w:lang w:val="zh-CN" w:eastAsia="zh-CN"/>
        </w:rPr>
        <w:t xml:space="preserve">及时清理曝气机周围漂浮物和垃圾，以免堵塞曝气机进水口，影响其正常工作。</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lang w:val="zh-CN" w:eastAsia="zh-CN"/>
        </w:rPr>
        <w:t xml:space="preserve">每两月一次检查并校准控制箱内的时间继电器，及时更换电池，确保其保持自动运转控制功能。</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lang w:val="zh-CN" w:eastAsia="zh-CN"/>
        </w:rPr>
        <w:t xml:space="preserve">出现异常情况及时处理关联事项：</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a</w:t>
      </w:r>
      <w:r>
        <w:rPr>
          <w:rFonts w:hint="eastAsia" w:ascii="宋体" w:hAnsi="宋体" w:eastAsia="宋体" w:cs="宋体"/>
          <w:color w:val="auto"/>
          <w:sz w:val="24"/>
          <w:szCs w:val="24"/>
          <w:highlight w:val="none"/>
          <w:lang w:val="zh-CN" w:eastAsia="zh-CN"/>
        </w:rPr>
        <w:t xml:space="preserve">电器部分出现故障需立刻停机检修；</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b</w:t>
      </w:r>
      <w:r>
        <w:rPr>
          <w:rFonts w:hint="eastAsia" w:ascii="宋体" w:hAnsi="宋体" w:eastAsia="宋体" w:cs="宋体"/>
          <w:color w:val="auto"/>
          <w:sz w:val="24"/>
          <w:szCs w:val="24"/>
          <w:highlight w:val="none"/>
          <w:lang w:val="zh-CN" w:eastAsia="zh-CN"/>
        </w:rPr>
        <w:t xml:space="preserve">涉水的维护管理作业应立即停止，以防漏电等问题出现安全事故。</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④</w:t>
      </w:r>
      <w:r>
        <w:rPr>
          <w:rFonts w:hint="eastAsia" w:ascii="宋体" w:hAnsi="宋体" w:eastAsia="宋体" w:cs="宋体"/>
          <w:color w:val="auto"/>
          <w:sz w:val="24"/>
          <w:szCs w:val="24"/>
          <w:highlight w:val="none"/>
          <w:lang w:val="zh-CN" w:eastAsia="zh-CN"/>
        </w:rPr>
        <w:t xml:space="preserve">定期保养和维修：</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增氧机每年（或累计运行2500h）应维护保养一次，内容包括：拆开增氧机主体部分潜水电泵，对所有部件进行清洗，去除水垢和锈斑，检查其完好度，及时整修或更换损坏的零部件；更换密封室内和电动机内部的润滑油；密封内放出的润滑油若油质混浊且水含量超过50mL，则需更换整体式密封盒或动、静密封环。</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a更换机油、滤芯，每3个月一次； </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b远程遥控通信费； </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c滤网清洗等，含设备拆除搬至岸边、重新安装等费用曝气气管维护：1、检查加固、清洗、附件更换等 </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曝气头维护：检查、微纳米曝气头清洗、部分更换等不含运行电费</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⑤</w:t>
      </w:r>
      <w:r>
        <w:rPr>
          <w:rFonts w:hint="eastAsia" w:ascii="宋体" w:hAnsi="宋体" w:eastAsia="宋体" w:cs="宋体"/>
          <w:color w:val="auto"/>
          <w:sz w:val="24"/>
          <w:szCs w:val="24"/>
          <w:highlight w:val="none"/>
          <w:lang w:val="zh-CN" w:eastAsia="zh-CN"/>
        </w:rPr>
        <w:t xml:space="preserve">运行时间：</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根据实际情况合理安排运行时间，且不对附近居民生活造成影响。</w:t>
      </w:r>
      <w:r/>
    </w:p>
    <w:p>
      <w:pPr>
        <w:ind w:firstLine="241"/>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B.</w:t>
      </w:r>
      <w:r>
        <w:rPr>
          <w:rFonts w:hint="eastAsia" w:ascii="宋体" w:hAnsi="宋体" w:eastAsia="宋体" w:cs="宋体"/>
          <w:b/>
          <w:bCs/>
          <w:color w:val="auto"/>
          <w:sz w:val="24"/>
          <w:szCs w:val="24"/>
          <w:highlight w:val="none"/>
          <w:lang w:eastAsia="zh-CN"/>
        </w:rPr>
        <w:t xml:space="preserve">水泵养护措施：</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①</w:t>
      </w:r>
      <w:r>
        <w:rPr>
          <w:rFonts w:hint="eastAsia" w:ascii="宋体" w:hAnsi="宋体" w:eastAsia="宋体" w:cs="宋体"/>
          <w:color w:val="auto"/>
          <w:sz w:val="24"/>
          <w:szCs w:val="24"/>
          <w:highlight w:val="none"/>
          <w:lang w:val="zh-CN" w:eastAsia="zh-CN"/>
        </w:rPr>
        <w:t xml:space="preserve">每次使用确保水泵在适合的介质中作业，水质浓度必须控制在小于</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1.1kg/L以内。黏稠状液体、带沙粒、水泥块的混合液体应避免进入泵体，否则极易导致机封磨损、电机负载。</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lang w:val="zh-CN" w:eastAsia="zh-CN"/>
        </w:rPr>
        <w:t xml:space="preserve">每月两次定期巡检水泵及供电线路，巡检内容主要有：</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a.观察设备是否正常启动；</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b.观察运转是否正常（声音是否正常，有无异常振动)；</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c.仔细观察裸露或外置的电器电缆有无破损或异常，出现问题及时处理；</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d.观察设备的固定有无松动情况；</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e.观察水泵出水水量是否正常，有明显衰减时应进行故障排查；</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 xml:space="preserve">f.定期检查水泵绕组与机壳之间的绝缘电阻是否正常。</w:t>
      </w:r>
      <w:r/>
    </w:p>
    <w:p>
      <w:pPr>
        <w:ind w:left="547" w:firstLine="0"/>
        <w:jc w:val="left"/>
        <w:spacing w:line="360" w:lineRule="auto"/>
        <w:widowControl w:val="off"/>
        <w:rPr>
          <w:rFonts w:hint="eastAsia" w:ascii="宋体" w:hAnsi="宋体" w:eastAsia="宋体" w:cs="宋体"/>
          <w:b/>
          <w:bCs/>
          <w:color w:val="auto"/>
          <w:sz w:val="24"/>
          <w:szCs w:val="24"/>
          <w:highlight w:val="none"/>
          <w:lang w:val="zh-CN" w:eastAsia="zh-CN"/>
        </w:rPr>
      </w:pPr>
      <w:r>
        <w:rPr>
          <w:rFonts w:hint="eastAsia" w:ascii="宋体" w:hAnsi="宋体" w:eastAsia="宋体" w:cs="宋体"/>
          <w:b/>
          <w:bCs/>
          <w:color w:val="auto"/>
          <w:sz w:val="24"/>
          <w:szCs w:val="24"/>
          <w:highlight w:val="none"/>
          <w:lang w:val="en-US" w:eastAsia="zh-CN"/>
        </w:rPr>
        <w:t xml:space="preserve">C.</w:t>
      </w:r>
      <w:r>
        <w:rPr>
          <w:rFonts w:hint="eastAsia" w:ascii="宋体" w:hAnsi="宋体" w:eastAsia="宋体" w:cs="宋体"/>
          <w:b/>
          <w:bCs/>
          <w:color w:val="auto"/>
          <w:sz w:val="24"/>
          <w:szCs w:val="24"/>
          <w:highlight w:val="none"/>
          <w:lang w:val="zh-CN" w:eastAsia="zh-CN"/>
        </w:rPr>
        <w:t xml:space="preserve">喷泉浮岛养护</w:t>
      </w:r>
      <w:r>
        <w:rPr>
          <w:rFonts w:hint="eastAsia" w:ascii="宋体" w:hAnsi="宋体" w:eastAsia="宋体" w:cs="宋体"/>
          <w:b/>
          <w:bCs/>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①</w:t>
      </w:r>
      <w:r>
        <w:rPr>
          <w:rFonts w:hint="eastAsia" w:ascii="宋体" w:hAnsi="宋体" w:eastAsia="宋体" w:cs="宋体"/>
          <w:color w:val="auto"/>
          <w:sz w:val="24"/>
          <w:szCs w:val="24"/>
          <w:highlight w:val="none"/>
          <w:lang w:val="zh-CN" w:eastAsia="zh-CN"/>
        </w:rPr>
        <w:t xml:space="preserve">日常巡查：每月巡检两次，检查浮岛有无破损、松散及连接扣是否掉落，及时清理附着在浮岛周围的杂物或垃圾；</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②</w:t>
      </w:r>
      <w:r>
        <w:rPr>
          <w:rFonts w:hint="eastAsia" w:ascii="宋体" w:hAnsi="宋体" w:eastAsia="宋体" w:cs="宋体"/>
          <w:color w:val="auto"/>
          <w:sz w:val="24"/>
          <w:szCs w:val="24"/>
          <w:highlight w:val="none"/>
          <w:lang w:val="zh-CN" w:eastAsia="zh-CN"/>
        </w:rPr>
        <w:t xml:space="preserve">浮岛因冲击或人为原因受到损坏时，依据损坏程度进行修补或更换浮岛，同时补种植物；</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③</w:t>
      </w:r>
      <w:r>
        <w:rPr>
          <w:rFonts w:hint="eastAsia" w:ascii="宋体" w:hAnsi="宋体" w:eastAsia="宋体" w:cs="宋体"/>
          <w:color w:val="auto"/>
          <w:sz w:val="24"/>
          <w:szCs w:val="24"/>
          <w:highlight w:val="none"/>
          <w:lang w:val="zh-CN" w:eastAsia="zh-CN"/>
        </w:rPr>
        <w:t xml:space="preserve">浮岛连接扣破损、掉落或扎带破损，及时更换链接扣或扎带；</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④</w:t>
      </w:r>
      <w:r>
        <w:rPr>
          <w:rFonts w:hint="eastAsia" w:ascii="宋体" w:hAnsi="宋体" w:eastAsia="宋体" w:cs="宋体"/>
          <w:color w:val="auto"/>
          <w:sz w:val="24"/>
          <w:szCs w:val="24"/>
          <w:highlight w:val="none"/>
          <w:lang w:val="zh-CN" w:eastAsia="zh-CN"/>
        </w:rPr>
        <w:t xml:space="preserve">因水位涨落或其他原因而导致浮岛搁浅时，应及时将其推入水中复位；</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⑤</w:t>
      </w:r>
      <w:r>
        <w:rPr>
          <w:rFonts w:hint="eastAsia" w:ascii="宋体" w:hAnsi="宋体" w:eastAsia="宋体" w:cs="宋体"/>
          <w:color w:val="auto"/>
          <w:sz w:val="24"/>
          <w:szCs w:val="24"/>
          <w:highlight w:val="none"/>
          <w:lang w:val="zh-CN" w:eastAsia="zh-CN"/>
        </w:rPr>
        <w:t xml:space="preserve">台风、大风大雨天气及强泄洪前后2-3 天，检查浮岛的固定情况，如有脱落及时固定牢固；</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⑥</w:t>
      </w:r>
      <w:r>
        <w:rPr>
          <w:rFonts w:hint="eastAsia" w:ascii="宋体" w:hAnsi="宋体" w:eastAsia="宋体" w:cs="宋体"/>
          <w:color w:val="auto"/>
          <w:sz w:val="24"/>
          <w:szCs w:val="24"/>
          <w:highlight w:val="none"/>
          <w:lang w:val="zh-CN" w:eastAsia="zh-CN"/>
        </w:rPr>
        <w:t xml:space="preserve">定期刷洗喷泉管道系统喷头等机件，水泵吸水口要每月清洗，防止污物堵塞吸口，降低工效甚至造成设备损坏，喷泉管路要半年清洗，清洗时注意喷头立管，防止造成损坏；</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⑦</w:t>
      </w:r>
      <w:r>
        <w:rPr>
          <w:rFonts w:hint="eastAsia" w:ascii="宋体" w:hAnsi="宋体" w:eastAsia="宋体" w:cs="宋体"/>
          <w:color w:val="auto"/>
          <w:sz w:val="24"/>
          <w:szCs w:val="24"/>
          <w:highlight w:val="none"/>
          <w:lang w:val="zh-CN" w:eastAsia="zh-CN"/>
        </w:rPr>
        <w:t xml:space="preserve">喷泉电器设备要定期维护，半年要对柜子里的电器易损设备进行检测及做必要的维护。对喷泉设备维护人员进行专业培训的人员，电气设备维护人员还需持有专业上岗证书；</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⑧</w:t>
      </w:r>
      <w:r>
        <w:rPr>
          <w:rFonts w:hint="eastAsia" w:ascii="宋体" w:hAnsi="宋体" w:eastAsia="宋体" w:cs="宋体"/>
          <w:color w:val="auto"/>
          <w:sz w:val="24"/>
          <w:szCs w:val="24"/>
          <w:highlight w:val="none"/>
          <w:lang w:val="zh-CN" w:eastAsia="zh-CN"/>
        </w:rPr>
        <w:t xml:space="preserve">电气设备的维护检修应在切断电源的条件下进行，如特殊情况需要带电作业时，应做好安全防护措施，重要部位要设专人监护；</w:t>
      </w:r>
      <w:r/>
    </w:p>
    <w:p>
      <w:pPr>
        <w:ind w:firstLine="480"/>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⑨</w:t>
      </w:r>
      <w:r>
        <w:rPr>
          <w:rFonts w:hint="eastAsia" w:ascii="宋体" w:hAnsi="宋体" w:eastAsia="宋体" w:cs="宋体"/>
          <w:color w:val="auto"/>
          <w:sz w:val="24"/>
          <w:szCs w:val="24"/>
          <w:highlight w:val="none"/>
          <w:lang w:val="zh-CN" w:eastAsia="zh-CN"/>
        </w:rPr>
        <w:t xml:space="preserve">防水电缆的连接必须在无水的条件下进行，并用防水胶带、绝缘胶带、高压绝缘胶带进行三层防护；</w:t>
      </w:r>
      <w:r/>
    </w:p>
    <w:p>
      <w:pPr>
        <w:ind w:firstLine="480"/>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eastAsia="zh-CN"/>
        </w:rPr>
        <w:t xml:space="preserve">⑩</w:t>
      </w:r>
      <w:r>
        <w:rPr>
          <w:rFonts w:hint="eastAsia" w:ascii="宋体" w:hAnsi="宋体" w:eastAsia="宋体" w:cs="宋体"/>
          <w:color w:val="auto"/>
          <w:sz w:val="24"/>
          <w:szCs w:val="24"/>
          <w:highlight w:val="none"/>
          <w:lang w:val="zh-CN" w:eastAsia="zh-CN"/>
        </w:rPr>
        <w:t xml:space="preserve">为保证喷泉花型美观一致，要随时将变动角度的喷头进行复位，复位时禁止使用锐利物体敲击，防止喷头损坏。</w:t>
      </w:r>
      <w:r/>
    </w:p>
    <w:p>
      <w:pPr>
        <w:ind w:firstLine="0"/>
        <w:jc w:val="left"/>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6.设施养护</w:t>
      </w:r>
      <w:r/>
    </w:p>
    <w:p>
      <w:pPr>
        <w:ind w:firstLine="241"/>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（1）设施养护整体概况：</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雪浪街道河道水质管护服务4</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条河道范围内的设施养护，其中：生态拦截沟养护面积约</w:t>
      </w:r>
      <w:r>
        <w:rPr>
          <w:rFonts w:hint="eastAsia" w:ascii="宋体" w:hAnsi="宋体" w:eastAsia="宋体" w:cs="宋体"/>
          <w:color w:val="auto"/>
          <w:sz w:val="24"/>
          <w:szCs w:val="24"/>
          <w:highlight w:val="none"/>
          <w:lang w:val="en-US" w:eastAsia="zh-CN"/>
        </w:rPr>
        <w:t xml:space="preserve">1880</w:t>
      </w:r>
      <w:r>
        <w:rPr>
          <w:rFonts w:hint="eastAsia" w:ascii="宋体" w:hAnsi="宋体" w:eastAsia="宋体" w:cs="宋体"/>
          <w:color w:val="auto"/>
          <w:sz w:val="24"/>
          <w:szCs w:val="24"/>
          <w:highlight w:val="none"/>
          <w:lang w:eastAsia="zh-CN"/>
        </w:rPr>
        <w:t xml:space="preserve">㎡；植草沟的养护3216.4m；管口过滤模块</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eastAsia="zh-CN"/>
        </w:rPr>
        <w:t xml:space="preserve">组</w:t>
      </w:r>
      <w:r>
        <w:rPr>
          <w:rFonts w:hint="eastAsia" w:ascii="宋体" w:hAnsi="宋体" w:eastAsia="宋体" w:cs="宋体"/>
          <w:color w:val="auto"/>
          <w:sz w:val="24"/>
          <w:szCs w:val="24"/>
          <w:highlight w:val="none"/>
          <w:lang w:val="en-US" w:eastAsia="zh-CN"/>
        </w:rPr>
        <w:t xml:space="preserve">等具体详见《</w:t>
      </w:r>
      <w:r>
        <w:rPr>
          <w:rFonts w:hint="eastAsia" w:ascii="宋体" w:hAnsi="宋体" w:eastAsia="宋体" w:cs="宋体"/>
          <w:b/>
          <w:bCs/>
          <w:color w:val="auto"/>
          <w:sz w:val="24"/>
          <w:szCs w:val="24"/>
          <w:highlight w:val="none"/>
          <w:lang w:eastAsia="zh-CN"/>
        </w:rPr>
        <w:t xml:space="preserve">设施养护清单</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w:t>
      </w:r>
      <w:r/>
    </w:p>
    <w:p>
      <w:pPr>
        <w:ind w:firstLine="241"/>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（2）设施养护清单：</w:t>
      </w:r>
      <w:r/>
    </w:p>
    <w:tbl>
      <w:tblPr>
        <w:tblStyle w:val="891"/>
        <w:tblW w:w="9178" w:type="dxa"/>
        <w:tblInd w:w="4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08"/>
        <w:gridCol w:w="1909"/>
        <w:gridCol w:w="4351"/>
        <w:gridCol w:w="934"/>
        <w:gridCol w:w="1176"/>
      </w:tblGrid>
      <w:tr>
        <w:trPr>
          <w:trHeight w:val="534"/>
        </w:trPr>
        <w:tc>
          <w:tcPr>
            <w:tcW w:w="808" w:type="dxa"/>
            <w:vAlign w:val="center"/>
            <w:vMerge w:val="restart"/>
            <w:textDirection w:val="lrTb"/>
            <w:noWrap/>
          </w:tcPr>
          <w:p>
            <w:pPr>
              <w:ind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tcW w:w="1909" w:type="dxa"/>
            <w:vAlign w:val="center"/>
            <w:vMerge w:val="restart"/>
            <w:textDirection w:val="lrTb"/>
            <w:noWrap/>
          </w:tcPr>
          <w:p>
            <w:pPr>
              <w:ind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项目名称</w:t>
            </w:r>
            <w:r/>
          </w:p>
        </w:tc>
        <w:tc>
          <w:tcPr>
            <w:tcW w:w="4351" w:type="dxa"/>
            <w:vAlign w:val="center"/>
            <w:vMerge w:val="restart"/>
            <w:textDirection w:val="lrTb"/>
            <w:noWrap/>
          </w:tcPr>
          <w:p>
            <w:pPr>
              <w:ind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项目特征描述</w:t>
            </w:r>
            <w:r/>
          </w:p>
        </w:tc>
        <w:tc>
          <w:tcPr>
            <w:tcW w:w="934" w:type="dxa"/>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tcW w:w="1176" w:type="dxa"/>
            <w:vAlign w:val="center"/>
            <w:vMerge w:val="restart"/>
            <w:textDirection w:val="lrTb"/>
            <w:noWrap w:val="false"/>
          </w:tcPr>
          <w:p>
            <w:pPr>
              <w:ind w:firstLine="0"/>
              <w:jc w:val="center"/>
              <w:keepLines w:val="0"/>
              <w:keepNext w:val="0"/>
              <w:spacing w:line="240" w:lineRule="auto"/>
              <w:widowControl/>
              <w:rPr>
                <w:rFonts w:hint="eastAsia" w:ascii="宋体" w:hAnsi="宋体" w:eastAsia="宋体" w:cs="宋体"/>
                <w:b/>
                <w:bCs/>
                <w:i w:val="0"/>
                <w:iCs w:val="0"/>
                <w:color w:val="auto"/>
                <w:sz w:val="24"/>
                <w:szCs w:val="24"/>
                <w:highlight w:val="none"/>
                <w:u w:val="none"/>
                <w:lang w:eastAsia="zh-CN"/>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r>
      <w:tr>
        <w:trPr>
          <w:trHeight w:val="1611"/>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生态拦截沟养护</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每月巡查维护，定期清洗养护，失效滤料的更换10%</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1880</w:t>
            </w:r>
            <w:r/>
          </w:p>
        </w:tc>
      </w:tr>
      <w:tr>
        <w:trPr>
          <w:trHeight w:val="1551"/>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植草沟的养护</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1、每月巡查，发现枯黄、枯死和倒伏植株及时修剪以及清理植物周围的杂物或垃圾。</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2、定期去除杂草，除草时注意不要破坏植被根系。</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3、对于因病虫害等原因造成某个或某些植被死亡时，应清除病株，并进行相应的补种；当植物有严重病虫害时，应进行病虫害处理。</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3216.4</w:t>
            </w:r>
            <w:r/>
          </w:p>
        </w:tc>
      </w:tr>
      <w:tr>
        <w:trPr>
          <w:trHeight w:val="1907"/>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管口过滤模块</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每月巡查维护，定期清洗养护，模块里面失效的滤料更换，</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21</w:t>
            </w:r>
            <w:r/>
          </w:p>
        </w:tc>
      </w:tr>
      <w:tr>
        <w:trPr>
          <w:trHeight w:val="998"/>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生态滤床</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每月巡查维护，定期清洗养护，失效滤料的更换</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746.94</w:t>
            </w:r>
            <w:r/>
          </w:p>
        </w:tc>
      </w:tr>
      <w:tr>
        <w:trPr>
          <w:trHeight w:val="899"/>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5</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生物膜模块</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每月巡查维护，定期清洗（待定，问维护单位）</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组</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28</w:t>
            </w:r>
            <w:r/>
          </w:p>
        </w:tc>
      </w:tr>
      <w:tr>
        <w:trPr>
          <w:trHeight w:val="998"/>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6</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生物拦截网</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每月巡查维护，定期清洗养护，维护生物多样性</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804.5</w:t>
            </w:r>
            <w:r/>
          </w:p>
        </w:tc>
      </w:tr>
      <w:tr>
        <w:trPr>
          <w:trHeight w:val="1275"/>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7</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挡藻围隔</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1、拦截装置每月巡检，定期检修</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38</w:t>
            </w:r>
            <w:r/>
          </w:p>
        </w:tc>
      </w:tr>
      <w:tr>
        <w:trPr>
          <w:trHeight w:val="1946"/>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8</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微生物固体床</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1、微生物固体床每月巡检，定期检修，如发生故障及时维修；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2、外形尺寸长2.6*宽1.7*高0.8m；</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3、半年更换一次进口固体微生物颗粒（每次1.5公斤）</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套</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r>
      <w:tr>
        <w:trPr>
          <w:trHeight w:val="1729"/>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9</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木桩护岸维护</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每月巡检，木桩脱落、倾斜进行修复</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10040.21</w:t>
            </w:r>
            <w:r/>
          </w:p>
        </w:tc>
      </w:tr>
      <w:tr>
        <w:trPr>
          <w:trHeight w:val="860"/>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10</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滤笼维养</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每月巡查维护，定期清洗养护。</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座</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44</w:t>
            </w:r>
            <w:r/>
          </w:p>
        </w:tc>
      </w:tr>
      <w:tr>
        <w:trPr>
          <w:trHeight w:val="1235"/>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11</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生物基清洗</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每月巡查维护，定期清洗养护，维护生物多样性</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1000</w:t>
            </w:r>
            <w:r/>
          </w:p>
        </w:tc>
      </w:tr>
      <w:tr>
        <w:trPr>
          <w:trHeight w:val="1057"/>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12</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生物基网维养</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每月巡查维护，定期清洗养护，维护生物多样性</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片</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r>
      <w:tr>
        <w:trPr>
          <w:trHeight w:val="1453"/>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13</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河岸护栏维护</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1.护栏整体检查与维修；</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2.护栏除锈与防腐处理；</w:t>
            </w:r>
            <w:r>
              <w:rPr>
                <w:rFonts w:hint="eastAsia" w:ascii="宋体" w:hAnsi="宋体" w:eastAsia="宋体" w:cs="宋体"/>
                <w:i w:val="0"/>
                <w:iCs w:val="0"/>
                <w:color w:val="auto"/>
                <w:sz w:val="24"/>
                <w:szCs w:val="24"/>
                <w:highlight w:val="none"/>
                <w:u w:val="none"/>
                <w:lang w:val="en-US" w:eastAsia="zh-CN" w:bidi="ar"/>
              </w:rPr>
              <w:br/>
            </w:r>
            <w:r>
              <w:rPr>
                <w:rFonts w:hint="eastAsia" w:ascii="宋体" w:hAnsi="宋体" w:eastAsia="宋体" w:cs="宋体"/>
                <w:i w:val="0"/>
                <w:iCs w:val="0"/>
                <w:color w:val="auto"/>
                <w:sz w:val="24"/>
                <w:szCs w:val="24"/>
                <w:highlight w:val="none"/>
                <w:u w:val="none"/>
                <w:lang w:val="en-US" w:eastAsia="zh-CN" w:bidi="ar"/>
              </w:rPr>
              <w:t xml:space="preserve">3.护栏构件零星更换。</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米</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17768.8</w:t>
            </w:r>
            <w:r/>
          </w:p>
        </w:tc>
      </w:tr>
      <w:tr>
        <w:trPr>
          <w:trHeight w:val="1235"/>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14</w:t>
            </w:r>
            <w:r/>
          </w:p>
        </w:tc>
        <w:tc>
          <w:tcPr>
            <w:tcW w:w="1909" w:type="dxa"/>
            <w:vAlign w:val="center"/>
            <w:textDirection w:val="lrTb"/>
            <w:noWrap w:val="false"/>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石驳岸零星维修</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裂缝填补、松动石块维修等</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1010</w:t>
            </w:r>
            <w:r/>
          </w:p>
        </w:tc>
      </w:tr>
      <w:tr>
        <w:trPr>
          <w:trHeight w:val="3013"/>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15</w:t>
            </w:r>
            <w:r/>
          </w:p>
        </w:tc>
        <w:tc>
          <w:tcPr>
            <w:tcW w:w="1909"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景观设施维修</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1.小游</w:t>
            </w:r>
            <w:r>
              <w:rPr>
                <w:rFonts w:hint="eastAsia" w:ascii="宋体" w:hAnsi="宋体" w:eastAsia="宋体" w:cs="宋体"/>
                <w:i w:val="0"/>
                <w:iCs w:val="0"/>
                <w:color w:val="auto"/>
                <w:sz w:val="24"/>
                <w:szCs w:val="24"/>
                <w:highlight w:val="none"/>
                <w:u w:val="none"/>
                <w:lang w:val="en-US" w:eastAsia="zh-CN" w:bidi="ar"/>
              </w:rPr>
              <w:t xml:space="preserve">园内苗木及植物养护：负责小游园所有苗木、花卉、地被植物的日常浇水、除草、修剪、病虫害防治及枯枝落叶清理、景观整洁；                                        2、对凉亭、廊架进行保洁、除尘，检查结构牢固性，及时维修破损、松动部位，做好防腐防锈处理，保持设施完好整洁；                                                          3、园区景观灯、庭院灯等照明设施进行清洁、检修，更换损坏灯泡及配件保证灯具正常使用、外观完好。</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1</w:t>
            </w:r>
            <w:r/>
          </w:p>
        </w:tc>
      </w:tr>
      <w:tr>
        <w:trPr>
          <w:trHeight w:val="978"/>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16</w:t>
            </w:r>
            <w:r/>
          </w:p>
        </w:tc>
        <w:tc>
          <w:tcPr>
            <w:tcW w:w="1909"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亲水平台</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平台、景观桥结构稳固、面层完好、洁净防滑、排水顺畅、设施齐全、安全可用。</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423.45</w:t>
            </w:r>
            <w:r/>
          </w:p>
        </w:tc>
      </w:tr>
      <w:tr>
        <w:trPr>
          <w:trHeight w:val="959"/>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17</w:t>
            </w:r>
            <w:r/>
          </w:p>
        </w:tc>
        <w:tc>
          <w:tcPr>
            <w:tcW w:w="1909"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步道</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保持步道平整完好、干净整洁，无破损、无积水、无杂草，及时维修损坏部位，确保通行安全美观</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4031</w:t>
            </w:r>
            <w:r/>
          </w:p>
        </w:tc>
      </w:tr>
      <w:tr>
        <w:trPr>
          <w:trHeight w:val="945"/>
        </w:trPr>
        <w:tc>
          <w:tcPr>
            <w:tcW w:w="808"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18</w:t>
            </w:r>
            <w:r/>
          </w:p>
        </w:tc>
        <w:tc>
          <w:tcPr>
            <w:tcW w:w="1909"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污水管网管养</w:t>
            </w:r>
            <w:r/>
          </w:p>
        </w:tc>
        <w:tc>
          <w:tcPr>
            <w:tcW w:w="4351" w:type="dxa"/>
            <w:vAlign w:val="center"/>
            <w:textDirection w:val="lrTb"/>
            <w:noWrap w:val="false"/>
          </w:tcPr>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1、日常巡查、定期清淤、疏通、检查井保洁、渗漏排查、应急疏通，管道破损修补、接口更换、渗漏封堵</w:t>
            </w:r>
            <w:r/>
          </w:p>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val="en-US" w:eastAsia="zh-CN" w:bidi="ar"/>
              </w:rPr>
              <w:suppressLineNumbers w:val="0"/>
            </w:pPr>
            <w:r>
              <w:rPr>
                <w:rFonts w:hint="eastAsia" w:ascii="宋体" w:hAnsi="宋体" w:eastAsia="宋体" w:cs="宋体"/>
                <w:i w:val="0"/>
                <w:iCs w:val="0"/>
                <w:color w:val="auto"/>
                <w:sz w:val="24"/>
                <w:szCs w:val="24"/>
                <w:highlight w:val="none"/>
                <w:u w:val="none"/>
                <w:lang w:val="en-US" w:eastAsia="zh-CN" w:bidi="ar"/>
              </w:rPr>
              <w:t xml:space="preserve">2、局部换管10%</w:t>
            </w:r>
            <w:r/>
          </w:p>
          <w:p>
            <w:pPr>
              <w:ind w:firstLine="0"/>
              <w:jc w:val="left"/>
              <w:keepLines w:val="0"/>
              <w:keepNext w:val="0"/>
              <w:spacing w:line="240" w:lineRule="auto"/>
              <w:widowControl/>
              <w:rPr>
                <w:rFonts w:hint="eastAsia" w:ascii="宋体" w:hAnsi="宋体" w:eastAsia="宋体" w:cs="宋体"/>
                <w:i w:val="0"/>
                <w:iCs w:val="0"/>
                <w:color w:val="auto"/>
                <w:sz w:val="24"/>
                <w:szCs w:val="24"/>
                <w:highlight w:val="none"/>
                <w:u w:val="none"/>
                <w:lang w:eastAsia="zh-CN"/>
              </w:rPr>
              <w:suppressLineNumbers w:val="0"/>
            </w:pPr>
            <w:r>
              <w:rPr>
                <w:rFonts w:hint="eastAsia" w:ascii="宋体" w:hAnsi="宋体" w:eastAsia="宋体" w:cs="宋体"/>
                <w:i w:val="0"/>
                <w:iCs w:val="0"/>
                <w:color w:val="auto"/>
                <w:sz w:val="24"/>
                <w:szCs w:val="24"/>
                <w:highlight w:val="none"/>
                <w:u w:val="none"/>
                <w:lang w:val="en-US" w:eastAsia="zh-CN" w:bidi="ar"/>
              </w:rPr>
              <w:t xml:space="preserve">3、管材管径PVC110</w:t>
            </w:r>
            <w:r/>
          </w:p>
        </w:tc>
        <w:tc>
          <w:tcPr>
            <w:tcW w:w="934"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米</w:t>
            </w:r>
            <w:r/>
          </w:p>
        </w:tc>
        <w:tc>
          <w:tcPr>
            <w:tcW w:w="1176" w:type="dxa"/>
            <w:vAlign w:val="center"/>
            <w:textDirection w:val="lrTb"/>
            <w:noWrap/>
          </w:tcPr>
          <w:p>
            <w:pPr>
              <w:ind w:firstLine="0"/>
              <w:jc w:val="center"/>
              <w:keepLines w:val="0"/>
              <w:keepNext w:val="0"/>
              <w:spacing w:line="240" w:lineRule="auto"/>
              <w:widowControl/>
              <w:rPr>
                <w:rFonts w:hint="eastAsia" w:ascii="宋体" w:hAnsi="宋体" w:eastAsia="宋体" w:cs="宋体"/>
                <w:i w:val="0"/>
                <w:iCs w:val="0"/>
                <w:color w:val="auto"/>
                <w:sz w:val="22"/>
                <w:szCs w:val="22"/>
                <w:highlight w:val="none"/>
                <w:u w:val="none"/>
                <w:lang w:eastAsia="zh-CN"/>
              </w:rPr>
              <w:suppressLineNumbers w:val="0"/>
            </w:pPr>
            <w:r>
              <w:rPr>
                <w:rFonts w:hint="eastAsia" w:ascii="宋体" w:hAnsi="宋体" w:eastAsia="宋体" w:cs="宋体"/>
                <w:i w:val="0"/>
                <w:iCs w:val="0"/>
                <w:color w:val="auto"/>
                <w:sz w:val="22"/>
                <w:szCs w:val="22"/>
                <w:highlight w:val="none"/>
                <w:u w:val="none"/>
                <w:lang w:val="en-US" w:eastAsia="zh-CN" w:bidi="ar"/>
              </w:rPr>
              <w:t xml:space="preserve">792</w:t>
            </w:r>
            <w:r/>
          </w:p>
        </w:tc>
      </w:tr>
    </w:tbl>
    <w:p>
      <w:pPr>
        <w:ind w:firstLine="0"/>
        <w:jc w:val="both"/>
        <w:spacing w:line="24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firstLine="0"/>
        <w:jc w:val="both"/>
        <w:spacing w:line="24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firstLine="0"/>
        <w:jc w:val="left"/>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7.水体生态平衡修复</w:t>
      </w:r>
      <w:r/>
    </w:p>
    <w:p>
      <w:pPr>
        <w:ind w:firstLine="241"/>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color w:val="auto"/>
          <w:sz w:val="24"/>
          <w:szCs w:val="24"/>
          <w:highlight w:val="none"/>
          <w:lang w:eastAsia="zh-CN"/>
        </w:rPr>
        <w:t xml:space="preserve">水体生态平衡修复投放菌种</w:t>
      </w:r>
      <w:r>
        <w:rPr>
          <w:rFonts w:hint="eastAsia" w:ascii="宋体" w:hAnsi="宋体" w:eastAsia="宋体" w:cs="宋体"/>
          <w:b/>
          <w:bCs/>
          <w:color w:val="auto"/>
          <w:sz w:val="24"/>
          <w:szCs w:val="24"/>
          <w:highlight w:val="none"/>
          <w:lang w:eastAsia="zh-CN"/>
        </w:rPr>
        <w:t xml:space="preserve">整体概况：</w:t>
      </w:r>
      <w:r/>
    </w:p>
    <w:p>
      <w:pPr>
        <w:ind w:firstLine="480"/>
        <w:jc w:val="both"/>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雪浪街道河道水质管护服务4</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条河道范围内的水质净化投放菌种，其中：底泥修复菌剂</w:t>
      </w:r>
      <w:r>
        <w:rPr>
          <w:rFonts w:hint="eastAsia" w:ascii="宋体" w:hAnsi="宋体" w:eastAsia="宋体" w:cs="宋体"/>
          <w:color w:val="auto"/>
          <w:sz w:val="24"/>
          <w:szCs w:val="24"/>
          <w:highlight w:val="none"/>
          <w:lang w:val="en-US" w:eastAsia="zh-CN"/>
        </w:rPr>
        <w:t xml:space="preserve">17251.36</w:t>
      </w:r>
      <w:r>
        <w:rPr>
          <w:rFonts w:hint="eastAsia" w:ascii="宋体" w:hAnsi="宋体" w:eastAsia="宋体" w:cs="宋体"/>
          <w:color w:val="auto"/>
          <w:sz w:val="24"/>
          <w:szCs w:val="24"/>
          <w:highlight w:val="none"/>
          <w:lang w:eastAsia="zh-CN"/>
        </w:rPr>
        <w:t xml:space="preserve">kg；除藻抑制剂</w:t>
      </w:r>
      <w:r>
        <w:rPr>
          <w:rFonts w:hint="eastAsia" w:ascii="宋体" w:hAnsi="宋体" w:eastAsia="宋体" w:cs="宋体"/>
          <w:color w:val="auto"/>
          <w:sz w:val="24"/>
          <w:szCs w:val="24"/>
          <w:highlight w:val="none"/>
          <w:lang w:val="en-US" w:eastAsia="zh-CN"/>
        </w:rPr>
        <w:t xml:space="preserve">17251.36</w:t>
      </w:r>
      <w:r>
        <w:rPr>
          <w:rFonts w:hint="eastAsia" w:ascii="宋体" w:hAnsi="宋体" w:eastAsia="宋体" w:cs="宋体"/>
          <w:color w:val="auto"/>
          <w:sz w:val="24"/>
          <w:szCs w:val="24"/>
          <w:highlight w:val="none"/>
          <w:lang w:eastAsia="zh-CN"/>
        </w:rPr>
        <w:t xml:space="preserve">kg；微生物激活制剂</w:t>
      </w:r>
      <w:r>
        <w:rPr>
          <w:rFonts w:hint="eastAsia" w:ascii="宋体" w:hAnsi="宋体" w:eastAsia="宋体" w:cs="宋体"/>
          <w:color w:val="auto"/>
          <w:sz w:val="24"/>
          <w:szCs w:val="24"/>
          <w:highlight w:val="none"/>
          <w:lang w:val="en-US" w:eastAsia="zh-CN"/>
        </w:rPr>
        <w:t xml:space="preserve">17251.36</w:t>
      </w:r>
      <w:r>
        <w:rPr>
          <w:rFonts w:hint="eastAsia" w:ascii="宋体" w:hAnsi="宋体" w:eastAsia="宋体" w:cs="宋体"/>
          <w:color w:val="auto"/>
          <w:sz w:val="24"/>
          <w:szCs w:val="24"/>
          <w:highlight w:val="none"/>
          <w:lang w:eastAsia="zh-CN"/>
        </w:rPr>
        <w:t xml:space="preserve">kg</w:t>
      </w:r>
      <w:r>
        <w:rPr>
          <w:rFonts w:hint="eastAsia" w:ascii="宋体" w:hAnsi="宋体" w:eastAsia="宋体" w:cs="宋体"/>
          <w:color w:val="auto"/>
          <w:sz w:val="24"/>
          <w:szCs w:val="24"/>
          <w:highlight w:val="none"/>
          <w:lang w:val="en-US" w:eastAsia="zh-CN"/>
        </w:rPr>
        <w:t xml:space="preserve">等，具体详见《水质净化投放菌种清单》。</w:t>
      </w:r>
      <w:r/>
    </w:p>
    <w:p>
      <w:pPr>
        <w:ind w:firstLine="241"/>
        <w:jc w:val="both"/>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（2）</w:t>
      </w:r>
      <w:r>
        <w:rPr>
          <w:rFonts w:hint="eastAsia" w:ascii="宋体" w:hAnsi="宋体" w:eastAsia="宋体" w:cs="宋体"/>
          <w:b/>
          <w:color w:val="auto"/>
          <w:sz w:val="24"/>
          <w:szCs w:val="24"/>
          <w:highlight w:val="none"/>
          <w:lang w:eastAsia="zh-CN"/>
        </w:rPr>
        <w:t xml:space="preserve">水质净化投放菌种</w:t>
      </w:r>
      <w:r>
        <w:rPr>
          <w:rFonts w:hint="eastAsia" w:ascii="宋体" w:hAnsi="宋体" w:eastAsia="宋体" w:cs="宋体"/>
          <w:b/>
          <w:bCs/>
          <w:color w:val="auto"/>
          <w:sz w:val="24"/>
          <w:szCs w:val="24"/>
          <w:highlight w:val="none"/>
          <w:lang w:eastAsia="zh-CN"/>
        </w:rPr>
        <w:t xml:space="preserve">清单：</w:t>
      </w:r>
      <w:r/>
    </w:p>
    <w:tbl>
      <w:tblPr>
        <w:tblStyle w:val="891"/>
        <w:tblW w:w="9107" w:type="dxa"/>
        <w:tblInd w:w="67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6"/>
        <w:gridCol w:w="2069"/>
        <w:gridCol w:w="3978"/>
        <w:gridCol w:w="886"/>
        <w:gridCol w:w="1288"/>
      </w:tblGrid>
      <w:tr>
        <w:trPr>
          <w:trHeight w:val="312"/>
        </w:trPr>
        <w:tc>
          <w:tcPr>
            <w:tcW w:w="886" w:type="dxa"/>
            <w:vAlign w:val="center"/>
            <w:vMerge w:val="restart"/>
            <w:textDirection w:val="lrTb"/>
            <w:noWrap/>
          </w:tcPr>
          <w:p>
            <w:pPr>
              <w:ind w:firstLine="0"/>
              <w:jc w:val="center"/>
              <w:keepLines w:val="0"/>
              <w:keepNext w:val="0"/>
              <w:spacing w:line="240" w:lineRule="auto"/>
              <w:widowControl/>
              <w:rPr>
                <w:rFonts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序号</w:t>
            </w:r>
            <w:r/>
          </w:p>
        </w:tc>
        <w:tc>
          <w:tcPr>
            <w:tcW w:w="2069" w:type="dxa"/>
            <w:vAlign w:val="center"/>
            <w:vMerge w:val="restart"/>
            <w:textDirection w:val="lrTb"/>
            <w:noWrap/>
          </w:tcPr>
          <w:p>
            <w:pPr>
              <w:ind w:firstLine="0"/>
              <w:jc w:val="center"/>
              <w:keepLines w:val="0"/>
              <w:keepNext w:val="0"/>
              <w:spacing w:line="240" w:lineRule="auto"/>
              <w:widowControl/>
              <w:rPr>
                <w:rFonts w:hint="eastAsia"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项目名称</w:t>
            </w:r>
            <w:r/>
          </w:p>
        </w:tc>
        <w:tc>
          <w:tcPr>
            <w:tcW w:w="3978" w:type="dxa"/>
            <w:vAlign w:val="center"/>
            <w:vMerge w:val="restart"/>
            <w:textDirection w:val="lrTb"/>
            <w:noWrap/>
          </w:tcPr>
          <w:p>
            <w:pPr>
              <w:ind w:firstLine="0"/>
              <w:jc w:val="center"/>
              <w:keepLines w:val="0"/>
              <w:keepNext w:val="0"/>
              <w:spacing w:line="240" w:lineRule="auto"/>
              <w:widowControl/>
              <w:rPr>
                <w:rFonts w:hint="eastAsia"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项目特征描述</w:t>
            </w:r>
            <w:r/>
          </w:p>
        </w:tc>
        <w:tc>
          <w:tcPr>
            <w:tcW w:w="886" w:type="dxa"/>
            <w:vAlign w:val="center"/>
            <w:vMerge w:val="restart"/>
            <w:textDirection w:val="lrTb"/>
            <w:noWrap w:val="false"/>
          </w:tcPr>
          <w:p>
            <w:pPr>
              <w:ind w:firstLine="0"/>
              <w:jc w:val="center"/>
              <w:keepLines w:val="0"/>
              <w:keepNext w:val="0"/>
              <w:spacing w:line="240" w:lineRule="auto"/>
              <w:widowControl/>
              <w:rPr>
                <w:rFonts w:hint="eastAsia"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单位</w:t>
            </w:r>
            <w:r/>
          </w:p>
        </w:tc>
        <w:tc>
          <w:tcPr>
            <w:tcW w:w="1288" w:type="dxa"/>
            <w:vAlign w:val="center"/>
            <w:vMerge w:val="restart"/>
            <w:textDirection w:val="lrTb"/>
            <w:noWrap w:val="false"/>
          </w:tcPr>
          <w:p>
            <w:pPr>
              <w:ind w:firstLine="0"/>
              <w:jc w:val="center"/>
              <w:keepLines w:val="0"/>
              <w:keepNext w:val="0"/>
              <w:spacing w:line="240" w:lineRule="auto"/>
              <w:widowControl/>
              <w:rPr>
                <w:rFonts w:hint="eastAsia" w:ascii="仿宋" w:hAnsi="仿宋" w:eastAsia="仿宋" w:cs="仿宋"/>
                <w:b/>
                <w:bCs/>
                <w:i w:val="0"/>
                <w:iCs w:val="0"/>
                <w:color w:val="auto"/>
                <w:sz w:val="24"/>
                <w:szCs w:val="24"/>
                <w:highlight w:val="none"/>
                <w:u w:val="none"/>
                <w:lang w:eastAsia="zh-CN"/>
              </w:rPr>
              <w:suppressLineNumbers w:val="0"/>
            </w:pPr>
            <w:r>
              <w:rPr>
                <w:rFonts w:hint="eastAsia" w:ascii="仿宋" w:hAnsi="仿宋" w:eastAsia="仿宋" w:cs="仿宋"/>
                <w:b/>
                <w:bCs/>
                <w:i w:val="0"/>
                <w:iCs w:val="0"/>
                <w:color w:val="auto"/>
                <w:sz w:val="24"/>
                <w:szCs w:val="24"/>
                <w:highlight w:val="none"/>
                <w:u w:val="none"/>
                <w:lang w:val="en-US" w:eastAsia="zh-CN" w:bidi="ar"/>
              </w:rPr>
              <w:t xml:space="preserve">数量</w:t>
            </w:r>
            <w:r/>
          </w:p>
        </w:tc>
      </w:tr>
      <w:tr>
        <w:trPr>
          <w:trHeight w:val="2510"/>
        </w:trPr>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w:t>
            </w:r>
            <w:r/>
          </w:p>
        </w:tc>
        <w:tc>
          <w:tcPr>
            <w:tcW w:w="2069"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底泥修复菌剂</w:t>
            </w:r>
            <w:r/>
          </w:p>
        </w:tc>
        <w:tc>
          <w:tcPr>
            <w:tcW w:w="3978"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1.固体菌剂；2.有效活菌数：＞1000 亿/克；3.主要成分：沸石粉、活性炭、凝结芽孢杆菌、乳酸菌、酵母等的干燥混合物；4.项目现场取土著菌种，经筛选、复壮、扩培等工艺技术生产制作。5、用量标准：下降一个指标（4类-3类）用量为1立方10-30克，根据水体水质情况每月使用频次在2次。</w:t>
            </w:r>
            <w:r/>
          </w:p>
        </w:tc>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千克</w:t>
            </w:r>
            <w:r/>
          </w:p>
        </w:tc>
        <w:tc>
          <w:tcPr>
            <w:tcW w:w="1288"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17251.36</w:t>
            </w:r>
            <w:r/>
          </w:p>
        </w:tc>
      </w:tr>
      <w:tr>
        <w:trPr>
          <w:trHeight w:val="2510"/>
        </w:trPr>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w:t>
            </w:r>
            <w:r/>
          </w:p>
        </w:tc>
        <w:tc>
          <w:tcPr>
            <w:tcW w:w="2069"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除藻抑制剂</w:t>
            </w:r>
            <w:r/>
          </w:p>
        </w:tc>
        <w:tc>
          <w:tcPr>
            <w:tcW w:w="3978"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1.固体菌剂；2.有效活菌数：＞500 亿/克；3.主要成分：芦苇提取物、双歧杆菌等的干</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燥混合物；4.项目现场取土著菌种，经筛选、复壮、扩培等工艺技术生产制作。5、用量标准：下降一个指标（4类-3类）用量为1立方10-30克，根据水体水质情况每月使用频次在2次。</w:t>
            </w:r>
            <w:r/>
          </w:p>
        </w:tc>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千克</w:t>
            </w:r>
            <w:r/>
          </w:p>
        </w:tc>
        <w:tc>
          <w:tcPr>
            <w:tcW w:w="1288"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17251.36</w:t>
            </w:r>
            <w:r/>
          </w:p>
        </w:tc>
      </w:tr>
      <w:tr>
        <w:trPr>
          <w:trHeight w:val="2510"/>
        </w:trPr>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3</w:t>
            </w:r>
            <w:r/>
          </w:p>
        </w:tc>
        <w:tc>
          <w:tcPr>
            <w:tcW w:w="2069"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微生物激活制剂</w:t>
            </w:r>
            <w:r/>
          </w:p>
        </w:tc>
        <w:tc>
          <w:tcPr>
            <w:tcW w:w="3978"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固体制剂；2.主要成分：多种营养物质、生长因子以及辅助物质等的干燥混合物；3.经筛选、加工工艺制作，可快速激活特定功能菌剂；4、用量标准：下降一个指标（4类-3类）用量为1立方10-30克，根据水体水质情况每月使用频次在2次。</w:t>
            </w:r>
            <w:r/>
          </w:p>
        </w:tc>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千克</w:t>
            </w:r>
            <w:r/>
          </w:p>
        </w:tc>
        <w:tc>
          <w:tcPr>
            <w:tcW w:w="1288"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17251.36</w:t>
            </w:r>
            <w:r/>
          </w:p>
        </w:tc>
      </w:tr>
      <w:tr>
        <w:trPr>
          <w:trHeight w:val="2510"/>
        </w:trPr>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4</w:t>
            </w:r>
            <w:r/>
          </w:p>
        </w:tc>
        <w:tc>
          <w:tcPr>
            <w:tcW w:w="2069"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微生物营养剂</w:t>
            </w:r>
            <w:r/>
          </w:p>
        </w:tc>
        <w:tc>
          <w:tcPr>
            <w:tcW w:w="3978"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固体制剂；2.主要成分：促进微生物优势定殖、加速代谢的速效碳源及氮源等；3.经筛选、加工工艺制作，可快速被特定功能菌剂吸收；4、用量标准：下降一个指标（4类-3类）用量为1立方10-30克，根据水体水质情况每月使用频次在2次。</w:t>
            </w:r>
            <w:r/>
          </w:p>
        </w:tc>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千克</w:t>
            </w:r>
            <w:r/>
          </w:p>
        </w:tc>
        <w:tc>
          <w:tcPr>
            <w:tcW w:w="1288"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17251.36</w:t>
            </w:r>
            <w:r/>
          </w:p>
        </w:tc>
      </w:tr>
      <w:tr>
        <w:trPr>
          <w:trHeight w:val="2822"/>
        </w:trPr>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5</w:t>
            </w:r>
            <w:r/>
          </w:p>
        </w:tc>
        <w:tc>
          <w:tcPr>
            <w:tcW w:w="2069"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COD降解微生物</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菌剂</w:t>
            </w:r>
            <w:r/>
          </w:p>
        </w:tc>
        <w:tc>
          <w:tcPr>
            <w:tcW w:w="3978"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1.固体菌剂；2.有效活菌数：＞2000 亿/克；3.主要成分：以枯草芽孢杆菌、地衣芽孢杆菌为主的一类好氧芽孢杆菌混合菌群；4.项目现场取土著菌种，经筛选、复壮、扩培等工艺技术生产制作；4、用量标准：下降一个指标（4类-3类）用量为1立方10-30克，根据水体水质情况每月使用频次在2次。</w:t>
            </w:r>
            <w:r/>
          </w:p>
        </w:tc>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千克</w:t>
            </w:r>
            <w:r/>
          </w:p>
        </w:tc>
        <w:tc>
          <w:tcPr>
            <w:tcW w:w="1288"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17251.36</w:t>
            </w:r>
            <w:r/>
          </w:p>
        </w:tc>
      </w:tr>
      <w:tr>
        <w:trPr>
          <w:trHeight w:val="2510"/>
        </w:trPr>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6</w:t>
            </w:r>
            <w:r/>
          </w:p>
        </w:tc>
        <w:tc>
          <w:tcPr>
            <w:tcW w:w="2069"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磷固化菌剂</w:t>
            </w:r>
            <w:r/>
          </w:p>
        </w:tc>
        <w:tc>
          <w:tcPr>
            <w:tcW w:w="3978"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1.液体菌剂；2.有效活菌数：＞200 亿/ml；3.主要成分：以假单胞菌、不动杆菌为主的一类混合菌群；4.项目现场取土著菌种，经筛选、复壮、扩培等工艺技术生产制作；5、用量标准：下降一个指标（4类-3类）用量为1立方10-30克，根据水体水质情况每月使用频次在2次。</w:t>
            </w:r>
            <w:r/>
          </w:p>
        </w:tc>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千克</w:t>
            </w:r>
            <w:r/>
          </w:p>
        </w:tc>
        <w:tc>
          <w:tcPr>
            <w:tcW w:w="1288"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17251.36</w:t>
            </w:r>
            <w:r/>
          </w:p>
        </w:tc>
      </w:tr>
      <w:tr>
        <w:trPr>
          <w:trHeight w:val="2510"/>
        </w:trPr>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7</w:t>
            </w:r>
            <w:r/>
          </w:p>
        </w:tc>
        <w:tc>
          <w:tcPr>
            <w:tcW w:w="2069"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专项脱氮微生物</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菌剂</w:t>
            </w:r>
            <w:r/>
          </w:p>
        </w:tc>
        <w:tc>
          <w:tcPr>
            <w:tcW w:w="3978"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1.固体菌剂；2.有效活菌数：＞2000 亿/克；3.主要成分：以反硝化芽孢杆菌为主的一类混合菌群；4.项目现场取土著菌种，经筛选、复壮、扩培等工艺技术生产制作；5、用量标准：下降一个指标（4类-3类）用量为1立方10-30克，根据水体水质情况每月使用频次在2次。</w:t>
            </w:r>
            <w:r/>
          </w:p>
        </w:tc>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千克</w:t>
            </w:r>
            <w:r/>
          </w:p>
        </w:tc>
        <w:tc>
          <w:tcPr>
            <w:tcW w:w="1288"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17251.36</w:t>
            </w:r>
            <w:r/>
          </w:p>
        </w:tc>
      </w:tr>
      <w:tr>
        <w:trPr>
          <w:trHeight w:val="2197"/>
        </w:trPr>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8</w:t>
            </w:r>
            <w:r/>
          </w:p>
        </w:tc>
        <w:tc>
          <w:tcPr>
            <w:tcW w:w="2069" w:type="dxa"/>
            <w:vAlign w:val="center"/>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生物蜡块</w:t>
            </w:r>
            <w:r/>
          </w:p>
        </w:tc>
        <w:tc>
          <w:tcPr>
            <w:tcW w:w="3978"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1、名称：微生物培养基</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2、规格：单块微生物培养基为26*36.5*1cm</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3、类型：利用Φ100mm浮体和400*400*200mm锚固混凝土预制块通过Φ6mm尼龙绳将生物蜡块悬浮于水中</w:t>
            </w:r>
            <w:r>
              <w:rPr>
                <w:rFonts w:hint="eastAsia" w:ascii="仿宋" w:hAnsi="仿宋" w:eastAsia="仿宋" w:cs="仿宋"/>
                <w:i w:val="0"/>
                <w:iCs w:val="0"/>
                <w:color w:val="auto"/>
                <w:sz w:val="24"/>
                <w:szCs w:val="24"/>
                <w:highlight w:val="none"/>
                <w:u w:val="none"/>
                <w:lang w:val="en-US" w:eastAsia="zh-CN" w:bidi="ar"/>
              </w:rPr>
              <w:br/>
            </w:r>
            <w:r>
              <w:rPr>
                <w:rFonts w:hint="eastAsia" w:ascii="仿宋" w:hAnsi="仿宋" w:eastAsia="仿宋" w:cs="仿宋"/>
                <w:i w:val="0"/>
                <w:iCs w:val="0"/>
                <w:color w:val="auto"/>
                <w:sz w:val="24"/>
                <w:szCs w:val="24"/>
                <w:highlight w:val="none"/>
                <w:u w:val="none"/>
                <w:lang w:val="en-US" w:eastAsia="zh-CN" w:bidi="ar"/>
              </w:rPr>
              <w:t xml:space="preserve">4、每半年更换一次</w:t>
            </w:r>
            <w:r/>
          </w:p>
        </w:tc>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块</w:t>
            </w:r>
            <w:r/>
          </w:p>
        </w:tc>
        <w:tc>
          <w:tcPr>
            <w:tcW w:w="1288"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405</w:t>
            </w:r>
            <w:r/>
          </w:p>
        </w:tc>
      </w:tr>
      <w:tr>
        <w:trPr>
          <w:trHeight w:val="470"/>
        </w:trPr>
        <w:tc>
          <w:tcPr>
            <w:tcW w:w="886" w:type="dxa"/>
            <w:vAlign w:val="center"/>
            <w:vMerge w:val="restart"/>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9</w:t>
            </w:r>
            <w:r/>
          </w:p>
        </w:tc>
        <w:tc>
          <w:tcPr>
            <w:tcW w:w="2069" w:type="dxa"/>
            <w:vAlign w:val="center"/>
            <w:vMerge w:val="restart"/>
            <w:textDirection w:val="lrTb"/>
            <w:noWrap w:val="false"/>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生物多样性投放</w:t>
            </w:r>
            <w:r/>
          </w:p>
        </w:tc>
        <w:tc>
          <w:tcPr>
            <w:tcW w:w="3978"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螺丝</w:t>
            </w:r>
            <w:r/>
          </w:p>
        </w:tc>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千克</w:t>
            </w:r>
            <w:r/>
          </w:p>
        </w:tc>
        <w:tc>
          <w:tcPr>
            <w:tcW w:w="1288"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28800</w:t>
            </w:r>
            <w:r/>
          </w:p>
        </w:tc>
      </w:tr>
      <w:tr>
        <w:trPr>
          <w:trHeight w:val="480"/>
        </w:trPr>
        <w:tc>
          <w:tcPr>
            <w:tcW w:w="886" w:type="dxa"/>
            <w:vAlign w:val="center"/>
            <w:vMerge w:val="continue"/>
            <w:textDirection w:val="lrTb"/>
            <w:noWrap/>
          </w:tcPr>
          <w:p>
            <w:pPr>
              <w:ind w:firstLine="0"/>
              <w:jc w:val="center"/>
              <w:spacing w:line="240" w:lineRule="auto"/>
              <w:widowControl w:val="off"/>
              <w:rPr>
                <w:rFonts w:hint="eastAsia" w:ascii="仿宋" w:hAnsi="仿宋" w:eastAsia="仿宋" w:cs="仿宋"/>
                <w:i w:val="0"/>
                <w:iCs w:val="0"/>
                <w:color w:val="auto"/>
                <w:sz w:val="24"/>
                <w:szCs w:val="24"/>
                <w:highlight w:val="none"/>
                <w:u w:val="none"/>
                <w:lang w:eastAsia="zh-CN"/>
              </w:rPr>
            </w:pPr>
            <w:r>
              <w:rPr>
                <w:rFonts w:hint="eastAsia" w:ascii="仿宋" w:hAnsi="仿宋" w:eastAsia="仿宋" w:cs="仿宋"/>
                <w:i w:val="0"/>
                <w:iCs w:val="0"/>
                <w:color w:val="auto"/>
                <w:sz w:val="24"/>
                <w:szCs w:val="24"/>
                <w:highlight w:val="none"/>
                <w:u w:val="none"/>
                <w:lang w:eastAsia="zh-CN"/>
              </w:rPr>
            </w:r>
            <w:r/>
          </w:p>
        </w:tc>
        <w:tc>
          <w:tcPr>
            <w:tcW w:w="2069" w:type="dxa"/>
            <w:vAlign w:val="center"/>
            <w:vMerge w:val="continue"/>
            <w:textDirection w:val="lrTb"/>
            <w:noWrap w:val="false"/>
          </w:tcPr>
          <w:p>
            <w:pPr>
              <w:ind w:firstLine="0"/>
              <w:jc w:val="center"/>
              <w:spacing w:line="240" w:lineRule="auto"/>
              <w:widowControl w:val="off"/>
              <w:rPr>
                <w:rFonts w:hint="eastAsia" w:ascii="仿宋" w:hAnsi="仿宋" w:eastAsia="仿宋" w:cs="仿宋"/>
                <w:i w:val="0"/>
                <w:iCs w:val="0"/>
                <w:color w:val="auto"/>
                <w:sz w:val="24"/>
                <w:szCs w:val="24"/>
                <w:highlight w:val="none"/>
                <w:u w:val="none"/>
                <w:lang w:eastAsia="zh-CN"/>
              </w:rPr>
            </w:pPr>
            <w:r>
              <w:rPr>
                <w:rFonts w:hint="eastAsia" w:ascii="仿宋" w:hAnsi="仿宋" w:eastAsia="仿宋" w:cs="仿宋"/>
                <w:i w:val="0"/>
                <w:iCs w:val="0"/>
                <w:color w:val="auto"/>
                <w:sz w:val="24"/>
                <w:szCs w:val="24"/>
                <w:highlight w:val="none"/>
                <w:u w:val="none"/>
                <w:lang w:eastAsia="zh-CN"/>
              </w:rPr>
            </w:r>
            <w:r/>
          </w:p>
        </w:tc>
        <w:tc>
          <w:tcPr>
            <w:tcW w:w="3978" w:type="dxa"/>
            <w:vAlign w:val="center"/>
            <w:textDirection w:val="lrTb"/>
            <w:noWrap w:val="false"/>
          </w:tcPr>
          <w:p>
            <w:pPr>
              <w:ind w:firstLine="0"/>
              <w:jc w:val="left"/>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河蚌</w:t>
            </w:r>
            <w:r/>
          </w:p>
        </w:tc>
        <w:tc>
          <w:tcPr>
            <w:tcW w:w="886"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千克</w:t>
            </w:r>
            <w:r/>
          </w:p>
        </w:tc>
        <w:tc>
          <w:tcPr>
            <w:tcW w:w="1288" w:type="dxa"/>
            <w:vAlign w:val="center"/>
            <w:textDirection w:val="lrTb"/>
            <w:noWrap/>
          </w:tcPr>
          <w:p>
            <w:pPr>
              <w:ind w:firstLine="0"/>
              <w:jc w:val="center"/>
              <w:keepLines w:val="0"/>
              <w:keepNext w:val="0"/>
              <w:spacing w:line="240" w:lineRule="auto"/>
              <w:widowControl/>
              <w:rPr>
                <w:rFonts w:hint="eastAsia" w:ascii="仿宋" w:hAnsi="仿宋" w:eastAsia="仿宋" w:cs="仿宋"/>
                <w:i w:val="0"/>
                <w:iCs w:val="0"/>
                <w:color w:val="auto"/>
                <w:sz w:val="24"/>
                <w:szCs w:val="24"/>
                <w:highlight w:val="none"/>
                <w:u w:val="none"/>
                <w:lang w:eastAsia="zh-CN"/>
              </w:rPr>
              <w:suppressLineNumbers w:val="0"/>
            </w:pPr>
            <w:r>
              <w:rPr>
                <w:rFonts w:hint="eastAsia" w:ascii="仿宋" w:hAnsi="仿宋" w:eastAsia="仿宋" w:cs="仿宋"/>
                <w:i w:val="0"/>
                <w:iCs w:val="0"/>
                <w:color w:val="auto"/>
                <w:sz w:val="24"/>
                <w:szCs w:val="24"/>
                <w:highlight w:val="none"/>
                <w:u w:val="none"/>
                <w:lang w:val="en-US" w:eastAsia="zh-CN" w:bidi="ar"/>
              </w:rPr>
              <w:t xml:space="preserve">21000</w:t>
            </w:r>
            <w:r/>
          </w:p>
        </w:tc>
      </w:tr>
    </w:tbl>
    <w:p>
      <w:pPr>
        <w:ind w:firstLine="0"/>
        <w:jc w:val="left"/>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r>
      <w:r/>
    </w:p>
    <w:p>
      <w:pPr>
        <w:ind w:firstLine="0"/>
        <w:jc w:val="left"/>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8.其他事项</w:t>
      </w:r>
      <w:r/>
    </w:p>
    <w:p>
      <w:pPr>
        <w:ind w:firstLine="241"/>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（1）</w:t>
      </w:r>
      <w:r>
        <w:rPr>
          <w:rFonts w:hint="eastAsia" w:ascii="宋体" w:hAnsi="宋体" w:eastAsia="宋体" w:cs="宋体"/>
          <w:b/>
          <w:color w:val="auto"/>
          <w:sz w:val="24"/>
          <w:szCs w:val="24"/>
          <w:highlight w:val="none"/>
          <w:lang w:eastAsia="zh-CN"/>
        </w:rPr>
        <w:t xml:space="preserve">河道保洁及河岸垃圾清理要求</w:t>
      </w:r>
      <w:r>
        <w:rPr>
          <w:rFonts w:hint="eastAsia" w:ascii="宋体" w:hAnsi="宋体" w:eastAsia="宋体" w:cs="宋体"/>
          <w:b/>
          <w:bCs/>
          <w:color w:val="auto"/>
          <w:sz w:val="24"/>
          <w:szCs w:val="24"/>
          <w:highlight w:val="none"/>
          <w:lang w:eastAsia="zh-CN"/>
        </w:rPr>
        <w:t xml:space="preserve">：</w:t>
      </w:r>
      <w:r/>
    </w:p>
    <w:p>
      <w:pPr>
        <w:ind w:firstLine="482"/>
        <w:jc w:val="both"/>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山水城水生态修复管护到期的4</w:t>
      </w:r>
      <w:r>
        <w:rPr>
          <w:rFonts w:hint="eastAsia" w:ascii="宋体" w:hAnsi="宋体" w:eastAsia="宋体" w:cs="宋体"/>
          <w:b/>
          <w:bCs/>
          <w:color w:val="auto"/>
          <w:sz w:val="24"/>
          <w:szCs w:val="24"/>
          <w:highlight w:val="none"/>
          <w:lang w:val="en-US" w:eastAsia="zh-CN"/>
        </w:rPr>
        <w:t xml:space="preserve">7</w:t>
      </w:r>
      <w:r>
        <w:rPr>
          <w:rFonts w:hint="eastAsia" w:ascii="宋体" w:hAnsi="宋体" w:eastAsia="宋体" w:cs="宋体"/>
          <w:b/>
          <w:bCs/>
          <w:color w:val="auto"/>
          <w:sz w:val="24"/>
          <w:szCs w:val="24"/>
          <w:highlight w:val="none"/>
          <w:lang w:eastAsia="zh-CN"/>
        </w:rPr>
        <w:t xml:space="preserve">条河道进行水质管护服务河道保洁</w:t>
      </w:r>
      <w:r>
        <w:rPr>
          <w:rFonts w:hint="eastAsia" w:ascii="宋体" w:hAnsi="宋体" w:eastAsia="宋体" w:cs="宋体"/>
          <w:b/>
          <w:color w:val="auto"/>
          <w:sz w:val="24"/>
          <w:szCs w:val="24"/>
          <w:highlight w:val="none"/>
          <w:lang w:eastAsia="zh-CN"/>
        </w:rPr>
        <w:t xml:space="preserve">及河岸</w:t>
      </w:r>
      <w:r>
        <w:rPr>
          <w:rFonts w:hint="eastAsia" w:ascii="宋体" w:hAnsi="宋体" w:eastAsia="宋体" w:cs="宋体"/>
          <w:b/>
          <w:bCs/>
          <w:color w:val="auto"/>
          <w:sz w:val="24"/>
          <w:szCs w:val="24"/>
          <w:highlight w:val="none"/>
          <w:lang w:eastAsia="zh-CN"/>
        </w:rPr>
        <w:t xml:space="preserve">垃圾清理面积约</w:t>
      </w:r>
      <w:r>
        <w:rPr>
          <w:rFonts w:hint="eastAsia" w:ascii="宋体" w:hAnsi="宋体" w:eastAsia="宋体" w:cs="宋体"/>
          <w:b/>
          <w:bCs/>
          <w:color w:val="auto"/>
          <w:sz w:val="24"/>
          <w:szCs w:val="24"/>
          <w:highlight w:val="none"/>
          <w:lang w:val="en-US" w:eastAsia="zh-CN"/>
        </w:rPr>
        <w:t xml:space="preserve">616120</w:t>
      </w:r>
      <w:r>
        <w:rPr>
          <w:rFonts w:hint="eastAsia" w:ascii="宋体" w:hAnsi="宋体" w:eastAsia="宋体" w:cs="宋体"/>
          <w:b/>
          <w:bCs/>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eastAsia="zh-CN"/>
        </w:rPr>
        <w:t xml:space="preserve">每日对河道水面保洁：清理水面上的漂浮物，包括塑料瓶、包装袋、树枝、树叶、水草等各种垃圾；对水生植物进行合理收割和清理，防止其过度生长影响河道美观和水流；定期巡查河道，及时发现并清理新出现的漂浮物，保持水面清洁。</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eastAsia="zh-CN"/>
        </w:rPr>
        <w:t xml:space="preserve">每日对河道边坡及岸坡保洁：清除河道边坡和岸坡上的垃圾、杂物，如废纸、烟蒂、建筑垃圾等；清理岸坡上的杂草、杂树，保持岸坡的整洁和美观；对岸坡上的垃圾堆放点进行清理和整治，防止垃圾堆积造成环境污染。</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eastAsia="zh-CN"/>
        </w:rPr>
        <w:t xml:space="preserve">对于突发的污染事件或垃圾大量堆积的情况，应及时组织人员进行排查和清理，确保在规定时间内恢复河道和河岸的整洁。</w:t>
      </w:r>
      <w:r/>
    </w:p>
    <w:p>
      <w:pPr>
        <w:ind w:firstLine="241"/>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（2）垃圾清运消纳要求：</w:t>
      </w:r>
      <w:r/>
    </w:p>
    <w:p>
      <w:pPr>
        <w:ind w:firstLine="24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将垃圾及收割下来的绿化及水生植物及时进行清运消纳，避免污染环境。</w:t>
      </w:r>
      <w:r/>
    </w:p>
    <w:p>
      <w:pPr>
        <w:ind w:firstLine="24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lang w:eastAsia="zh-CN"/>
        </w:rPr>
        <w:t xml:space="preserve">对河道范围内包括水面、河岸、护坡以及河道附属设施周边的毛垃圾进行全面清理，确保无遗漏。毛垃圾包括但不限于塑料袋、饮料瓶、树枝、树叶、建筑垃圾、动物尸体等各种废弃物，确保区域内的垃圾得到及时有效的清理，避免垃圾堆积影响河道行洪和水质。</w:t>
      </w:r>
      <w:r/>
    </w:p>
    <w:p>
      <w:pPr>
        <w:ind w:firstLine="24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②</w:t>
      </w:r>
      <w:r>
        <w:rPr>
          <w:rFonts w:hint="eastAsia" w:ascii="宋体" w:hAnsi="宋体" w:eastAsia="宋体" w:cs="宋体"/>
          <w:color w:val="auto"/>
          <w:sz w:val="24"/>
          <w:szCs w:val="24"/>
          <w:highlight w:val="none"/>
          <w:lang w:eastAsia="zh-CN"/>
        </w:rPr>
        <w:t xml:space="preserve">根据垃圾的性质和特点，对清理出来的垃圾进行分类，如可回收垃圾、不可回收垃圾、有害垃圾等，装卸垃圾时应采用文明、规范的操作方式，避免粗暴装卸导致垃圾飞扬或散落。</w:t>
      </w:r>
      <w:r/>
    </w:p>
    <w:p>
      <w:pPr>
        <w:ind w:firstLine="24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③</w:t>
      </w:r>
      <w:r>
        <w:rPr>
          <w:rFonts w:hint="eastAsia" w:ascii="宋体" w:hAnsi="宋体" w:eastAsia="宋体" w:cs="宋体"/>
          <w:color w:val="auto"/>
          <w:sz w:val="24"/>
          <w:szCs w:val="24"/>
          <w:highlight w:val="none"/>
          <w:lang w:eastAsia="zh-CN"/>
        </w:rPr>
        <w:t xml:space="preserve">建立垃圾运输记录，对每次运输的垃圾数量、运输路线等信息进行记录</w:t>
      </w:r>
      <w:r/>
    </w:p>
    <w:p>
      <w:pPr>
        <w:ind w:firstLine="241"/>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（3）水质检测要求：包含快测频次</w:t>
      </w:r>
      <w:r>
        <w:rPr>
          <w:rFonts w:hint="eastAsia" w:ascii="宋体" w:hAnsi="宋体" w:eastAsia="宋体" w:cs="宋体"/>
          <w:b/>
          <w:color w:val="auto"/>
          <w:sz w:val="24"/>
          <w:szCs w:val="24"/>
          <w:highlight w:val="none"/>
          <w:lang w:val="en-US" w:eastAsia="zh-CN"/>
        </w:rPr>
        <w:t xml:space="preserve">1692</w:t>
      </w:r>
      <w:r>
        <w:rPr>
          <w:rFonts w:hint="eastAsia" w:ascii="宋体" w:hAnsi="宋体" w:eastAsia="宋体" w:cs="宋体"/>
          <w:b/>
          <w:color w:val="auto"/>
          <w:sz w:val="24"/>
          <w:szCs w:val="24"/>
          <w:highlight w:val="none"/>
          <w:lang w:eastAsia="zh-CN"/>
        </w:rPr>
        <w:t xml:space="preserve">次、实验室测试5</w:t>
      </w:r>
      <w:r>
        <w:rPr>
          <w:rFonts w:hint="eastAsia" w:ascii="宋体" w:hAnsi="宋体" w:eastAsia="宋体" w:cs="宋体"/>
          <w:b/>
          <w:color w:val="auto"/>
          <w:sz w:val="24"/>
          <w:szCs w:val="24"/>
          <w:highlight w:val="none"/>
          <w:lang w:val="en-US" w:eastAsia="zh-CN"/>
        </w:rPr>
        <w:t xml:space="preserve">64</w:t>
      </w:r>
      <w:r>
        <w:rPr>
          <w:rFonts w:hint="eastAsia" w:ascii="宋体" w:hAnsi="宋体" w:eastAsia="宋体" w:cs="宋体"/>
          <w:b/>
          <w:color w:val="auto"/>
          <w:sz w:val="24"/>
          <w:szCs w:val="24"/>
          <w:highlight w:val="none"/>
          <w:lang w:eastAsia="zh-CN"/>
        </w:rPr>
        <w:t xml:space="preserve">次</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①检测工作严格遵守国家相关的法律法规、制度、标准、行业技术规范及无锡市环境保护局的要求。中标供应商对检测工作的真实性、完整性、可靠性负责，不弄虚作假。</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②检测工作完全按照采购人确定的检测方案（包括质量控制措施）开展。检测方法按国家、行业及江苏省相关检测技术规范执行。接受招标人对整个检测过程进行的指导与监督及标样考核、实验室比对等质控措施。接受主管部门的质量监督、检查。</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③保证检测使用的仪器设备经相关的有资质的专业部门检定/校准合格的有效期内。</w:t>
      </w:r>
      <w:r/>
    </w:p>
    <w:p>
      <w:pPr>
        <w:ind w:firstLine="480"/>
        <w:jc w:val="left"/>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④检测过程中发现问题及时与招标人沟通处理，就服务内容及时提交原始记录等相关材料。</w:t>
      </w:r>
      <w:r/>
    </w:p>
    <w:p>
      <w:pPr>
        <w:ind w:firstLine="241"/>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（4）电费要求：</w:t>
      </w:r>
      <w:r>
        <w:rPr>
          <w:rFonts w:hint="eastAsia" w:ascii="宋体" w:hAnsi="宋体" w:eastAsia="宋体" w:cs="宋体"/>
          <w:bCs/>
          <w:color w:val="auto"/>
          <w:sz w:val="24"/>
          <w:szCs w:val="24"/>
          <w:highlight w:val="none"/>
          <w:lang w:eastAsia="zh-CN"/>
        </w:rPr>
        <w:t xml:space="preserve">本项目产生的电费能耗</w:t>
      </w:r>
      <w:r>
        <w:rPr>
          <w:rFonts w:hint="eastAsia" w:ascii="宋体" w:hAnsi="宋体" w:eastAsia="宋体" w:cs="宋体"/>
          <w:bCs/>
          <w:color w:val="auto"/>
          <w:sz w:val="24"/>
          <w:szCs w:val="24"/>
          <w:highlight w:val="none"/>
          <w:lang w:val="en-US" w:eastAsia="zh-CN"/>
        </w:rPr>
        <w:t xml:space="preserve">综合考虑在本项目报价中，由中标供应商承担</w:t>
      </w:r>
      <w:r>
        <w:rPr>
          <w:rFonts w:hint="eastAsia" w:ascii="宋体" w:hAnsi="宋体" w:eastAsia="宋体" w:cs="宋体"/>
          <w:bCs/>
          <w:color w:val="auto"/>
          <w:sz w:val="24"/>
          <w:szCs w:val="24"/>
          <w:highlight w:val="none"/>
          <w:lang w:eastAsia="zh-CN"/>
        </w:rPr>
        <w:t xml:space="preserve">。</w:t>
      </w:r>
      <w:r/>
    </w:p>
    <w:p>
      <w:pPr>
        <w:ind w:firstLine="241"/>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（5）应急物料要求：</w:t>
      </w:r>
      <w:r>
        <w:rPr>
          <w:rFonts w:hint="eastAsia" w:ascii="宋体" w:hAnsi="宋体" w:eastAsia="宋体" w:cs="宋体"/>
          <w:bCs/>
          <w:color w:val="auto"/>
          <w:sz w:val="24"/>
          <w:szCs w:val="24"/>
          <w:highlight w:val="none"/>
          <w:lang w:eastAsia="zh-CN"/>
        </w:rPr>
        <w:t xml:space="preserve">供应商根据现场情况综合考虑日常物料包括但不仅限于：汽油发电机、柴油机发电机、汽油机、水泵</w:t>
      </w:r>
      <w:r>
        <w:rPr>
          <w:rFonts w:hint="eastAsia" w:ascii="宋体" w:hAnsi="宋体" w:eastAsia="宋体" w:cs="宋体"/>
          <w:color w:val="auto"/>
          <w:sz w:val="24"/>
          <w:szCs w:val="24"/>
          <w:highlight w:val="none"/>
          <w:lang w:eastAsia="zh-CN" w:bidi="ar"/>
        </w:rPr>
        <w:t xml:space="preserve">封堵气囊吸油片、吸油棉、堵漏网、应急灯、安全警示带、尼龙绳、救生衣、救生圈、安全带</w:t>
      </w:r>
      <w:r>
        <w:rPr>
          <w:rFonts w:hint="eastAsia" w:ascii="宋体" w:hAnsi="宋体" w:eastAsia="宋体" w:cs="宋体"/>
          <w:bCs/>
          <w:color w:val="auto"/>
          <w:sz w:val="24"/>
          <w:szCs w:val="24"/>
          <w:highlight w:val="none"/>
          <w:lang w:eastAsia="zh-CN"/>
        </w:rPr>
        <w:t xml:space="preserve">等，</w:t>
      </w:r>
      <w:r>
        <w:rPr>
          <w:rFonts w:hint="eastAsia" w:ascii="宋体" w:hAnsi="宋体" w:eastAsia="宋体" w:cs="宋体"/>
          <w:bCs/>
          <w:color w:val="auto"/>
          <w:sz w:val="24"/>
          <w:szCs w:val="24"/>
          <w:highlight w:val="none"/>
          <w:lang w:val="en-US" w:eastAsia="zh-CN"/>
        </w:rPr>
        <w:t xml:space="preserve">综合考虑在本项目报价中，由中标供应商承担</w:t>
      </w:r>
      <w:r>
        <w:rPr>
          <w:rFonts w:hint="eastAsia" w:ascii="宋体" w:hAnsi="宋体" w:eastAsia="宋体" w:cs="宋体"/>
          <w:bCs/>
          <w:color w:val="auto"/>
          <w:sz w:val="24"/>
          <w:szCs w:val="24"/>
          <w:highlight w:val="none"/>
          <w:lang w:eastAsia="zh-CN"/>
        </w:rPr>
        <w:t xml:space="preserve">。</w:t>
      </w:r>
      <w:r/>
    </w:p>
    <w:p>
      <w:pPr>
        <w:ind w:firstLine="241"/>
        <w:jc w:val="both"/>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（6）日常物料要求：</w:t>
      </w:r>
      <w:r>
        <w:rPr>
          <w:rFonts w:hint="eastAsia" w:ascii="宋体" w:hAnsi="宋体" w:eastAsia="宋体" w:cs="宋体"/>
          <w:bCs/>
          <w:color w:val="auto"/>
          <w:sz w:val="24"/>
          <w:szCs w:val="24"/>
          <w:highlight w:val="none"/>
          <w:lang w:eastAsia="zh-CN"/>
        </w:rPr>
        <w:t xml:space="preserve">供应商根据现场情况综合考虑日常物料包括但不仅限于：打捞网兜、雨鞋、救生衣、垃圾袋、雨衣、雨裤、工作服、溶解氧检测仪器、防暑物资等，</w:t>
      </w:r>
      <w:r>
        <w:rPr>
          <w:rFonts w:hint="eastAsia" w:ascii="宋体" w:hAnsi="宋体" w:eastAsia="宋体" w:cs="宋体"/>
          <w:bCs/>
          <w:color w:val="auto"/>
          <w:sz w:val="24"/>
          <w:szCs w:val="24"/>
          <w:highlight w:val="none"/>
          <w:lang w:val="en-US" w:eastAsia="zh-CN"/>
        </w:rPr>
        <w:t xml:space="preserve">综合考虑在本项目报价中，由中标供应商承担</w:t>
      </w:r>
      <w:r>
        <w:rPr>
          <w:rFonts w:hint="eastAsia" w:ascii="宋体" w:hAnsi="宋体" w:eastAsia="宋体" w:cs="宋体"/>
          <w:bCs/>
          <w:color w:val="auto"/>
          <w:sz w:val="24"/>
          <w:szCs w:val="24"/>
          <w:highlight w:val="none"/>
          <w:lang w:eastAsia="zh-CN"/>
        </w:rPr>
        <w:t xml:space="preserve">。</w:t>
      </w:r>
      <w:r/>
    </w:p>
    <w:p>
      <w:pPr>
        <w:ind w:firstLine="241"/>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（8）设备</w:t>
      </w:r>
      <w:r>
        <w:rPr>
          <w:rFonts w:hint="eastAsia" w:ascii="宋体" w:hAnsi="宋体" w:eastAsia="宋体" w:cs="宋体"/>
          <w:b/>
          <w:color w:val="auto"/>
          <w:sz w:val="24"/>
          <w:szCs w:val="24"/>
          <w:highlight w:val="none"/>
          <w:lang w:val="en-US" w:eastAsia="zh-CN"/>
        </w:rPr>
        <w:t xml:space="preserve">及材料</w:t>
      </w:r>
      <w:r>
        <w:rPr>
          <w:rFonts w:hint="eastAsia" w:ascii="宋体" w:hAnsi="宋体" w:eastAsia="宋体" w:cs="宋体"/>
          <w:b/>
          <w:color w:val="auto"/>
          <w:sz w:val="24"/>
          <w:szCs w:val="24"/>
          <w:highlight w:val="none"/>
          <w:lang w:eastAsia="zh-CN"/>
        </w:rPr>
        <w:t xml:space="preserve">更换暂列金（不可竞争费用）：</w:t>
      </w:r>
      <w:r/>
    </w:p>
    <w:p>
      <w:pPr>
        <w:ind w:firstLine="480"/>
        <w:jc w:val="both"/>
        <w:spacing w:line="360" w:lineRule="auto"/>
        <w:widowControl w:val="off"/>
        <w:tabs>
          <w:tab w:val="left" w:pos="525" w:leader="none"/>
          <w:tab w:val="left" w:pos="945"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本项目</w:t>
      </w:r>
      <w:r>
        <w:rPr>
          <w:rFonts w:hint="eastAsia" w:ascii="宋体" w:hAnsi="宋体" w:eastAsia="宋体" w:cs="宋体"/>
          <w:b/>
          <w:color w:val="auto"/>
          <w:sz w:val="24"/>
          <w:szCs w:val="24"/>
          <w:highlight w:val="none"/>
          <w:lang w:eastAsia="zh-CN"/>
        </w:rPr>
        <w:t xml:space="preserve">设备</w:t>
      </w:r>
      <w:r>
        <w:rPr>
          <w:rFonts w:hint="eastAsia" w:ascii="宋体" w:hAnsi="宋体" w:eastAsia="宋体" w:cs="宋体"/>
          <w:b/>
          <w:color w:val="auto"/>
          <w:sz w:val="24"/>
          <w:szCs w:val="24"/>
          <w:highlight w:val="none"/>
          <w:lang w:val="en-US" w:eastAsia="zh-CN"/>
        </w:rPr>
        <w:t xml:space="preserve">及材料</w:t>
      </w:r>
      <w:r>
        <w:rPr>
          <w:rFonts w:hint="eastAsia" w:ascii="宋体" w:hAnsi="宋体" w:eastAsia="宋体" w:cs="宋体"/>
          <w:b/>
          <w:color w:val="auto"/>
          <w:sz w:val="24"/>
          <w:szCs w:val="24"/>
          <w:highlight w:val="none"/>
          <w:lang w:eastAsia="zh-CN"/>
        </w:rPr>
        <w:t xml:space="preserve">更换暂列金</w:t>
      </w:r>
      <w:r>
        <w:rPr>
          <w:rFonts w:hint="eastAsia" w:ascii="宋体" w:hAnsi="宋体" w:cs="宋体"/>
          <w:b/>
          <w:bCs/>
          <w:color w:val="auto"/>
          <w:sz w:val="24"/>
          <w:szCs w:val="24"/>
          <w:highlight w:val="none"/>
          <w:lang w:val="en-US" w:eastAsia="zh-CN"/>
        </w:rPr>
        <w:t xml:space="preserve">53.8933</w:t>
      </w:r>
      <w:r>
        <w:rPr>
          <w:rFonts w:hint="eastAsia" w:ascii="宋体" w:hAnsi="宋体" w:eastAsia="宋体" w:cs="宋体"/>
          <w:b/>
          <w:bCs/>
          <w:color w:val="auto"/>
          <w:sz w:val="24"/>
          <w:szCs w:val="24"/>
          <w:highlight w:val="none"/>
          <w:lang w:eastAsia="zh-CN"/>
        </w:rPr>
        <w:t xml:space="preserve">万元为不可竞争费用</w:t>
      </w:r>
      <w:r>
        <w:rPr>
          <w:rFonts w:hint="eastAsia" w:ascii="宋体" w:hAnsi="宋体" w:eastAsia="宋体" w:cs="宋体"/>
          <w:color w:val="auto"/>
          <w:sz w:val="24"/>
          <w:szCs w:val="24"/>
          <w:highlight w:val="none"/>
          <w:lang w:eastAsia="zh-CN"/>
        </w:rPr>
        <w:t xml:space="preserve">，中标供应商经管护过程中发现需更换的设备</w:t>
      </w:r>
      <w:r>
        <w:rPr>
          <w:rFonts w:hint="eastAsia" w:ascii="宋体" w:hAnsi="宋体" w:eastAsia="宋体" w:cs="宋体"/>
          <w:color w:val="auto"/>
          <w:sz w:val="24"/>
          <w:szCs w:val="24"/>
          <w:highlight w:val="none"/>
          <w:lang w:val="en-US" w:eastAsia="zh-CN"/>
        </w:rPr>
        <w:t xml:space="preserve">及材料</w:t>
      </w:r>
      <w:r>
        <w:rPr>
          <w:rFonts w:hint="eastAsia" w:ascii="宋体" w:hAnsi="宋体" w:eastAsia="宋体" w:cs="宋体"/>
          <w:color w:val="auto"/>
          <w:sz w:val="24"/>
          <w:szCs w:val="24"/>
          <w:highlight w:val="none"/>
          <w:lang w:eastAsia="zh-CN"/>
        </w:rPr>
        <w:t xml:space="preserve">（罗茨风机、沉水风机、污水泵、调水泵、微生物固体床电机、推流曝气机、喷泉式曝气机、电缆）经采购人确认后更换，</w:t>
      </w:r>
      <w:r>
        <w:rPr>
          <w:rFonts w:hint="eastAsia" w:ascii="宋体" w:hAnsi="宋体" w:eastAsia="宋体" w:cs="宋体"/>
          <w:color w:val="auto"/>
          <w:sz w:val="24"/>
          <w:szCs w:val="24"/>
          <w:highlight w:val="none"/>
          <w:lang w:val="en-US" w:eastAsia="zh-CN"/>
        </w:rPr>
        <w:t xml:space="preserve">费用</w:t>
      </w:r>
      <w:r>
        <w:rPr>
          <w:rFonts w:hint="eastAsia" w:ascii="宋体" w:hAnsi="宋体" w:eastAsia="宋体" w:cs="宋体"/>
          <w:color w:val="auto"/>
          <w:sz w:val="24"/>
          <w:szCs w:val="24"/>
          <w:highlight w:val="none"/>
          <w:lang w:eastAsia="zh-CN"/>
        </w:rPr>
        <w:t xml:space="preserve">按实结算。</w:t>
      </w:r>
      <w:r/>
    </w:p>
    <w:p>
      <w:pPr>
        <w:ind w:firstLine="0"/>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六、采购标的的验收标准</w:t>
      </w:r>
      <w:r/>
    </w:p>
    <w:p>
      <w:pPr>
        <w:ind w:firstLine="480"/>
        <w:jc w:val="left"/>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1.检测频率：</w:t>
      </w:r>
      <w:r>
        <w:rPr>
          <w:rFonts w:hint="eastAsia" w:ascii="宋体" w:hAnsi="宋体" w:eastAsia="宋体" w:cs="宋体"/>
          <w:color w:val="auto"/>
          <w:sz w:val="24"/>
          <w:szCs w:val="24"/>
          <w:highlight w:val="none"/>
          <w:lang w:val="en-US" w:eastAsia="zh-CN"/>
        </w:rPr>
        <w:t xml:space="preserve">快测频次：3次/月，实验室测试：1次/月。</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2.检测指标：化学需氧量、氨氮、总磷、氧化还原电位、溶解氧等指标。</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3.水质验收标准：通过运行维护达到采购人要求的标准，环境优美自然；期间水质达标标准，以上级</w:t>
      </w:r>
      <w:r>
        <w:rPr>
          <w:rFonts w:hint="eastAsia" w:ascii="宋体" w:hAnsi="宋体" w:eastAsia="宋体" w:cs="宋体"/>
          <w:color w:val="auto"/>
          <w:sz w:val="24"/>
          <w:szCs w:val="24"/>
          <w:highlight w:val="none"/>
          <w:lang w:val="en-US" w:eastAsia="zh-CN"/>
        </w:rPr>
        <w:t xml:space="preserve">水质数据为准</w:t>
      </w:r>
      <w:r>
        <w:rPr>
          <w:rFonts w:hint="eastAsia" w:ascii="宋体" w:hAnsi="宋体" w:eastAsia="宋体" w:cs="宋体"/>
          <w:color w:val="auto"/>
          <w:sz w:val="24"/>
          <w:szCs w:val="24"/>
          <w:highlight w:val="none"/>
          <w:lang w:eastAsia="zh-CN"/>
        </w:rPr>
        <w:t xml:space="preserve">。</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4.检测费用：水质检测须委托有资质的第三方检测机构实施，水质检测须委托有资质的第三方检测机构实施，检测费用包含在合同总价中。</w:t>
      </w:r>
      <w:r/>
    </w:p>
    <w:p>
      <w:pPr>
        <w:ind w:firstLine="0"/>
        <w:jc w:val="both"/>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 xml:space="preserve">七、采购标的的其他技术、服务等要求：</w:t>
      </w:r>
      <w:r/>
    </w:p>
    <w:p>
      <w:pPr>
        <w:ind w:firstLine="482"/>
        <w:jc w:val="both"/>
        <w:spacing w:line="360" w:lineRule="auto"/>
        <w:widowControl w:val="off"/>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zh-CN" w:eastAsia="zh-CN"/>
        </w:rPr>
        <w:t xml:space="preserve">投标供应商应仔细阅读招标文件的所有内容，按招标文件的要求提供投标文件，并保证所提供的全部资料的真实性，以使其投标对招标文件作出实质性响应，否则，其投标可能被拒绝。</w:t>
      </w:r>
      <w:r/>
    </w:p>
    <w:p>
      <w:pPr>
        <w:ind w:firstLine="480"/>
        <w:jc w:val="left"/>
        <w:spacing w:line="360" w:lineRule="auto"/>
        <w:shd w:val="clear" w:color="auto" w:fill="ffffff"/>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2.投标报价应包括服务人员的工资（不得低于无锡市最低工资标准且必须按规定缴纳社保）、社保福利费、加班费、高温期间高温岗位高温费、办公费、法定税费、</w:t>
      </w:r>
      <w:r>
        <w:rPr>
          <w:rFonts w:hint="eastAsia" w:ascii="宋体" w:hAnsi="宋体" w:eastAsia="宋体" w:cs="宋体"/>
          <w:color w:val="auto"/>
          <w:sz w:val="24"/>
          <w:szCs w:val="24"/>
          <w:highlight w:val="none"/>
          <w:lang w:val="en-US" w:eastAsia="zh-CN"/>
        </w:rPr>
        <w:t xml:space="preserve">招标代理费</w:t>
      </w:r>
      <w:r>
        <w:rPr>
          <w:rFonts w:hint="eastAsia" w:ascii="宋体" w:hAnsi="宋体" w:eastAsia="宋体" w:cs="宋体"/>
          <w:color w:val="auto"/>
          <w:sz w:val="24"/>
          <w:szCs w:val="24"/>
          <w:highlight w:val="none"/>
          <w:lang w:eastAsia="zh-CN"/>
        </w:rPr>
        <w:t xml:space="preserve">、培训、通讯、安全保卫调整风险及政策性文件规定等各项应有费用，以及为完成招标文件规定的管理工作、运营工作所涉及的一切相关费用（不含宣传物料），如发生漏、缺、少项，都将被认为是投标供应商的报价让利行为，损失自负。</w:t>
      </w:r>
      <w:r/>
    </w:p>
    <w:p>
      <w:pPr>
        <w:ind w:firstLine="482"/>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3.中标供应商应根据国家、省、市有关法律法规、政策及与采购人签订合同，对本项目统一管理，综合服务、自主经营、自负盈亏。</w:t>
      </w:r>
      <w:r/>
    </w:p>
    <w:p>
      <w:pPr>
        <w:ind w:firstLine="482"/>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4.由于部分项目原合同履行尚未结束，待原合同履行结束后，开始本项目合同履行（本项目合同价款相应扣除原合同未履行部分）。</w:t>
      </w:r>
      <w:r/>
    </w:p>
    <w:p>
      <w:pPr>
        <w:ind w:firstLine="482"/>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5.如中标后中标供应商未按承诺内容提供相应服务，采购人有权取消其中标资格并作出相应处罚。</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7.其他技术要求：水体生态维护实施方案、项目的理解程度、项目日常维护质量保证体系及措施、养护服务工作进度安排及措施、突发污染应急措施。</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8.周边绿化养护要求：服务期内对涉及的河道岸坡绿化进行修剪、病虫害防治、保洁、清除枯枝、环境清理。</w:t>
      </w:r>
      <w:r/>
    </w:p>
    <w:p>
      <w:pPr>
        <w:ind w:firstLine="48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9.设备运行维护要求：服务期内确保涉及河道养护的设备正常运行。</w:t>
      </w:r>
      <w:r/>
    </w:p>
    <w:p>
      <w:pPr>
        <w:ind w:firstLine="480"/>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lang w:val="en-US" w:eastAsia="zh-CN"/>
        </w:rPr>
        <w:t xml:space="preserve">服务费考核要求：详见附件3“2026年雪浪街道河道水质管护服务外包项目考核表”</w:t>
      </w:r>
      <w:r/>
    </w:p>
    <w:p>
      <w:pPr>
        <w:ind w:firstLine="480"/>
        <w:jc w:val="both"/>
        <w:spacing w:line="360" w:lineRule="auto"/>
        <w:widowControl w:val="off"/>
        <w:tabs>
          <w:tab w:val="left" w:pos="210" w:leader="none"/>
          <w:tab w:val="left" w:pos="840" w:leader="none"/>
          <w:tab w:val="left" w:pos="1260" w:leader="none"/>
        </w:tabs>
        <w:rPr>
          <w:rFonts w:hint="eastAsia" w:ascii="宋体" w:hAnsi="宋体" w:eastAsia="宋体" w:cs="宋体"/>
          <w:bCs/>
          <w:color w:val="auto"/>
          <w:sz w:val="24"/>
          <w:szCs w:val="20"/>
          <w:highlight w:val="none"/>
          <w:lang w:eastAsia="zh-CN"/>
        </w:rPr>
      </w:pPr>
      <w:r>
        <w:rPr>
          <w:rFonts w:hint="eastAsia" w:ascii="宋体" w:hAnsi="宋体" w:eastAsia="宋体" w:cs="宋体"/>
          <w:color w:val="auto"/>
          <w:sz w:val="24"/>
          <w:szCs w:val="24"/>
          <w:highlight w:val="none"/>
          <w:lang w:eastAsia="zh-CN"/>
        </w:rPr>
        <w:t xml:space="preserve">11.付款方式：</w:t>
      </w:r>
      <w:r>
        <w:rPr>
          <w:rFonts w:hint="eastAsia" w:ascii="宋体" w:hAnsi="宋体" w:eastAsia="宋体" w:cs="宋体"/>
          <w:color w:val="auto"/>
          <w:sz w:val="24"/>
          <w:szCs w:val="24"/>
          <w:highlight w:val="none"/>
          <w:lang w:val="en-US" w:eastAsia="zh-CN"/>
        </w:rPr>
        <w:t xml:space="preserve">合同签订后且收到中标供应商开具的相应金额税票后预付合同价的30%，</w:t>
      </w:r>
      <w:r>
        <w:rPr>
          <w:rFonts w:hint="eastAsia" w:ascii="宋体" w:hAnsi="宋体" w:eastAsia="宋体" w:cs="宋体"/>
          <w:bCs/>
          <w:color w:val="auto"/>
          <w:sz w:val="24"/>
          <w:szCs w:val="20"/>
          <w:highlight w:val="none"/>
          <w:lang w:eastAsia="zh-CN"/>
        </w:rPr>
        <w:t xml:space="preserve">根据</w:t>
      </w:r>
      <w:r>
        <w:rPr>
          <w:rFonts w:hint="eastAsia" w:ascii="宋体" w:hAnsi="宋体" w:eastAsia="宋体" w:cs="宋体"/>
          <w:bCs/>
          <w:color w:val="auto"/>
          <w:sz w:val="24"/>
          <w:szCs w:val="20"/>
          <w:highlight w:val="none"/>
          <w:lang w:val="en-US" w:eastAsia="zh-CN"/>
        </w:rPr>
        <w:t xml:space="preserve">季度</w:t>
      </w:r>
      <w:r>
        <w:rPr>
          <w:rFonts w:hint="eastAsia" w:ascii="宋体" w:hAnsi="宋体" w:eastAsia="宋体" w:cs="宋体"/>
          <w:bCs/>
          <w:color w:val="auto"/>
          <w:sz w:val="24"/>
          <w:szCs w:val="20"/>
          <w:highlight w:val="none"/>
          <w:lang w:eastAsia="zh-CN"/>
        </w:rPr>
        <w:t xml:space="preserve">考核结果</w:t>
      </w:r>
      <w:r>
        <w:rPr>
          <w:rFonts w:hint="eastAsia" w:ascii="宋体" w:hAnsi="宋体" w:eastAsia="宋体" w:cs="宋体"/>
          <w:color w:val="auto"/>
          <w:sz w:val="24"/>
          <w:szCs w:val="24"/>
          <w:highlight w:val="none"/>
          <w:lang w:val="en-US" w:eastAsia="zh-CN"/>
        </w:rPr>
        <w:t xml:space="preserve">，服务费用每季度结算支付一次，供应商开具的相应金额税票（结算费用时扣除预付款金额，预付款金额全部扣除后,后续服务费不再扣除）。</w:t>
      </w:r>
      <w:r/>
    </w:p>
    <w:p>
      <w:pPr>
        <w:ind w:firstLine="480"/>
        <w:jc w:val="left"/>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0"/>
          <w:highlight w:val="none"/>
          <w:lang w:eastAsia="zh-CN"/>
        </w:rPr>
        <w:br w:type="page" w:clear="all"/>
      </w:r>
      <w:r>
        <w:rPr>
          <w:rFonts w:hint="eastAsia" w:ascii="宋体" w:hAnsi="宋体" w:eastAsia="宋体" w:cs="宋体"/>
          <w:color w:val="auto"/>
          <w:sz w:val="24"/>
          <w:szCs w:val="24"/>
          <w:highlight w:val="none"/>
          <w:lang w:eastAsia="zh-CN"/>
        </w:rPr>
        <w:t xml:space="preserve">附件</w:t>
      </w:r>
      <w:r>
        <w:rPr>
          <w:rFonts w:hint="eastAsia" w:ascii="宋体" w:hAnsi="宋体" w:eastAsia="宋体" w:cs="宋体"/>
          <w:color w:val="auto"/>
          <w:sz w:val="24"/>
          <w:szCs w:val="24"/>
          <w:highlight w:val="none"/>
          <w:lang w:val="en-US" w:eastAsia="zh-CN"/>
        </w:rPr>
        <w:t xml:space="preserve">1</w:t>
      </w:r>
      <w:r/>
    </w:p>
    <w:p>
      <w:pPr>
        <w:ind w:firstLine="281"/>
        <w:jc w:val="center"/>
        <w:spacing w:line="240" w:lineRule="auto"/>
        <w:widowControl w:val="off"/>
        <w:rPr>
          <w:rFonts w:hint="eastAsia" w:ascii="宋体" w:hAnsi="宋体" w:eastAsia="宋体" w:cs="宋体"/>
          <w:b/>
          <w:bCs/>
          <w:color w:val="auto"/>
          <w:sz w:val="44"/>
          <w:szCs w:val="44"/>
          <w:highlight w:val="none"/>
          <w:lang w:eastAsia="zh-CN"/>
        </w:rPr>
      </w:pPr>
      <w:r>
        <w:rPr>
          <w:rFonts w:hint="eastAsia" w:ascii="宋体" w:hAnsi="宋体" w:eastAsia="宋体" w:cs="宋体"/>
          <w:b/>
          <w:bCs/>
          <w:color w:val="auto"/>
          <w:sz w:val="28"/>
          <w:szCs w:val="36"/>
          <w:highlight w:val="none"/>
          <w:lang w:eastAsia="zh-CN"/>
        </w:rPr>
        <w:t xml:space="preserve">《无锡市雪浪街道河道保洁作业服务要求》</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一、目标要求</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通过河道保洁市场化运作实行长效管理，由专业作业单位进行日常性打捞保洁，确保我辖区河流水面洁净，达到河面无杂草、无漂浮废弃物，河中无障碍物，自然河岸无垃圾，河岸无乱垦种，实现“水清、流畅、岸绿、景美”的总目标。</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二、长效管理作业要求：</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1、河道保洁管理要求专人每天不间断巡回保洁。作业人员作业时必须穿好救生衣。作业单位必须将清理打捞出来的垃圾、漂浮物上岸集中堆放在指定地点，统一处理，打捞起来的垃圾不能乱丢。</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2、发现水体黑臭或受污染要及时上报；主要桥梁、通道视野范围内不能有漂浮物；桥两侧桥角不能有垃圾；交界河道处或有拦漂设施处不能有漂浮物堆积；不得故意把拦截的漂浮物放入其他保洁单位河道内。</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3、每20米河道内有影响水生态的杂草、浮萍、水葫芦不超过2平方米；河面不能有垃圾等其他漂浮物。</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4、河道中不能有障碍物；河道两侧有新建违章建筑或施工的，应及时发现并上报。</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5、河岸白色垃圾或偷倒垃圾必须清理（河岸有绿化的除绿化垃圾以外的垃圾由河道保洁单位负责清理）；责任范围内的河岸杂草必须定期整理。发现河岸有乱垦种现象，必须及时阻止并及时清除。</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6、如遇到突发情况，作业单位无条件配合采购人进行应急河道保洁工作。</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三、保洁管理要求：</w:t>
      </w:r>
      <w:r/>
    </w:p>
    <w:p>
      <w:pPr>
        <w:ind w:firstLine="480"/>
        <w:jc w:val="left"/>
        <w:spacing w:before="75" w:beforeAutospacing="0" w:after="0" w:afterAutospacing="0" w:line="460" w:lineRule="exact"/>
        <w:shd w:val="clear" w:color="auto" w:fill="ffffff"/>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bidi="ar-SA"/>
        </w:rPr>
        <w:t xml:space="preserve">作业单位要建立河道管理保洁队伍，制订管理工作制度、作业要求，确定专职管理人员和保洁员，并签订保洁合同，保证责任落实到人，同时确保安全作业；开展日常保洁工作后，记录好保洁内容（突击性整治照片资料等），做好相关台账资料；做好河道保洁自检工作。</w:t>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line="240" w:lineRule="auto"/>
        <w:widowControl w:val="off"/>
        <w:rPr>
          <w:rFonts w:hint="eastAsia" w:ascii="宋体" w:hAnsi="宋体" w:eastAsia="宋体" w:cs="宋体"/>
          <w:color w:val="auto"/>
          <w:sz w:val="21"/>
          <w:szCs w:val="24"/>
          <w:highlight w:val="none"/>
          <w:lang w:eastAsia="zh-CN"/>
        </w:rPr>
      </w:pPr>
      <w:r>
        <w:rPr>
          <w:rFonts w:hint="eastAsia" w:ascii="宋体" w:hAnsi="宋体" w:eastAsia="宋体" w:cs="宋体"/>
          <w:color w:val="auto"/>
          <w:sz w:val="21"/>
          <w:szCs w:val="24"/>
          <w:highlight w:val="none"/>
          <w:lang w:eastAsia="zh-CN"/>
        </w:rPr>
      </w:r>
      <w:r/>
    </w:p>
    <w:p>
      <w:pPr>
        <w:ind w:firstLine="0"/>
        <w:jc w:val="both"/>
        <w:spacing w:after="120"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color w:val="auto"/>
          <w:sz w:val="24"/>
          <w:szCs w:val="24"/>
          <w:highlight w:val="none"/>
          <w:lang w:eastAsia="zh-CN" w:bidi="ar"/>
        </w:rPr>
      </w:r>
      <w:r>
        <w:rPr>
          <w:rFonts w:hint="eastAsia" w:ascii="宋体" w:hAnsi="宋体" w:eastAsia="宋体" w:cs="宋体"/>
          <w:b/>
          <w:color w:val="auto"/>
          <w:sz w:val="24"/>
          <w:szCs w:val="24"/>
          <w:highlight w:val="none"/>
          <w:lang w:eastAsia="zh-CN" w:bidi="ar"/>
        </w:rPr>
      </w:r>
      <w:r/>
    </w:p>
    <w:p>
      <w:pPr>
        <w:ind w:firstLine="0"/>
        <w:jc w:val="both"/>
        <w:spacing w:after="120" w:line="440" w:lineRule="exact"/>
        <w:widowControl w:val="off"/>
        <w:rPr>
          <w:rFonts w:hint="eastAsia" w:ascii="宋体" w:hAnsi="宋体" w:eastAsia="宋体" w:cs="宋体"/>
          <w:b/>
          <w:bCs/>
          <w:color w:val="auto"/>
          <w:sz w:val="24"/>
          <w:szCs w:val="24"/>
          <w:highlight w:val="none"/>
          <w:lang w:eastAsia="zh-CN" w:bidi="ar"/>
        </w:rPr>
      </w:pPr>
      <w:r>
        <w:rPr>
          <w:rFonts w:hint="eastAsia" w:ascii="宋体" w:hAnsi="宋体" w:eastAsia="宋体" w:cs="宋体"/>
          <w:color w:val="auto"/>
          <w:sz w:val="24"/>
          <w:szCs w:val="24"/>
          <w:highlight w:val="none"/>
          <w:lang w:val="en-US" w:eastAsia="zh-CN"/>
        </w:rPr>
        <w:t xml:space="preserve">附件2  </w:t>
      </w:r>
      <w:r>
        <w:rPr>
          <w:rFonts w:hint="eastAsia" w:ascii="宋体" w:hAnsi="宋体" w:eastAsia="宋体" w:cs="宋体"/>
          <w:b/>
          <w:color w:val="auto"/>
          <w:sz w:val="24"/>
          <w:szCs w:val="24"/>
          <w:highlight w:val="none"/>
          <w:lang w:eastAsia="zh-CN" w:bidi="ar"/>
        </w:rPr>
        <w:t xml:space="preserve">《地表水环境质量标准》（GB3838-2002）：</w:t>
      </w:r>
      <w:r/>
    </w:p>
    <w:p>
      <w:pPr>
        <w:ind w:firstLine="0"/>
        <w:jc w:val="center"/>
        <w:spacing w:after="120" w:line="440" w:lineRule="exact"/>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bidi="ar"/>
        </w:rPr>
        <w:t xml:space="preserve">国家地表水环境质量标准</w:t>
      </w:r>
      <w:r/>
    </w:p>
    <w:tbl>
      <w:tblPr>
        <w:tblStyle w:val="891"/>
        <w:tblW w:w="5330"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726"/>
        <w:gridCol w:w="2147"/>
        <w:gridCol w:w="1402"/>
        <w:gridCol w:w="1630"/>
        <w:gridCol w:w="1402"/>
        <w:gridCol w:w="1662"/>
      </w:tblGrid>
      <w:tr>
        <w:trPr>
          <w:jc w:val="center"/>
          <w:trHeight w:val="399"/>
        </w:trPr>
        <w:tc>
          <w:tcPr>
            <w:tcBorders>
              <w:top w:val="single" w:color="auto" w:sz="4" w:space="0"/>
              <w:left w:val="single" w:color="auto" w:sz="4" w:space="0"/>
              <w:bottom w:val="single" w:color="auto" w:sz="4" w:space="0"/>
              <w:right w:val="single" w:color="auto" w:sz="4" w:space="0"/>
            </w:tcBorders>
            <w:tcW w:w="350" w:type="pct"/>
            <w:vAlign w:val="center"/>
            <w:vMerge w:val="restart"/>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序号</w:t>
            </w:r>
            <w:r/>
          </w:p>
        </w:tc>
        <w:tc>
          <w:tcPr>
            <w:tcBorders>
              <w:top w:val="single" w:color="auto" w:sz="4" w:space="0"/>
              <w:left w:val="single" w:color="auto" w:sz="4" w:space="0"/>
              <w:bottom w:val="single" w:color="auto" w:sz="4" w:space="0"/>
              <w:right w:val="single" w:color="auto" w:sz="4" w:space="0"/>
            </w:tcBorders>
            <w:tcW w:w="805" w:type="pct"/>
            <w:vAlign w:val="center"/>
            <w:vMerge w:val="restart"/>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指标</w:t>
            </w:r>
            <w:r/>
          </w:p>
        </w:tc>
        <w:tc>
          <w:tcPr>
            <w:gridSpan w:val="5"/>
            <w:tcBorders>
              <w:top w:val="single" w:color="auto" w:sz="4" w:space="0"/>
              <w:left w:val="single" w:color="auto" w:sz="4" w:space="0"/>
              <w:bottom w:val="single" w:color="auto" w:sz="4" w:space="0"/>
              <w:right w:val="single" w:color="auto" w:sz="4" w:space="0"/>
            </w:tcBorders>
            <w:tcW w:w="384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水质标准</w:t>
            </w:r>
            <w:r/>
          </w:p>
        </w:tc>
      </w:tr>
      <w:tr>
        <w:trPr>
          <w:jc w:val="center"/>
          <w:trHeight w:val="432"/>
        </w:trPr>
        <w:tc>
          <w:tcPr>
            <w:tcBorders>
              <w:top w:val="single" w:color="auto" w:sz="4" w:space="0"/>
              <w:left w:val="single" w:color="auto" w:sz="4" w:space="0"/>
              <w:bottom w:val="single" w:color="auto" w:sz="4" w:space="0"/>
              <w:right w:val="single" w:color="auto" w:sz="4" w:space="0"/>
            </w:tcBorders>
            <w:tcW w:w="350" w:type="pct"/>
            <w:vAlign w:val="center"/>
            <w:vMerge w:val="continue"/>
            <w:textDirection w:val="lrTb"/>
            <w:noWrap w:val="false"/>
          </w:tcPr>
          <w:p>
            <w:pPr>
              <w:ind w:firstLine="0"/>
              <w:jc w:val="both"/>
              <w:spacing w:line="240" w:lineRule="auto"/>
              <w:widowControl w:val="off"/>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tc>
        <w:tc>
          <w:tcPr>
            <w:tcBorders>
              <w:top w:val="single" w:color="auto" w:sz="4" w:space="0"/>
              <w:left w:val="single" w:color="auto" w:sz="4" w:space="0"/>
              <w:bottom w:val="single" w:color="auto" w:sz="4" w:space="0"/>
              <w:right w:val="single" w:color="auto" w:sz="4" w:space="0"/>
            </w:tcBorders>
            <w:tcW w:w="805" w:type="pct"/>
            <w:vAlign w:val="center"/>
            <w:vMerge w:val="continue"/>
            <w:textDirection w:val="lrTb"/>
            <w:noWrap w:val="false"/>
          </w:tcPr>
          <w:p>
            <w:pPr>
              <w:ind w:firstLine="0"/>
              <w:jc w:val="both"/>
              <w:spacing w:line="240" w:lineRule="auto"/>
              <w:widowControl w:val="off"/>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Ⅰ类</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Ⅱ类</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Ⅲ类</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Ⅳ类</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Ⅴ类</w:t>
            </w:r>
            <w:r/>
          </w:p>
        </w:tc>
      </w:tr>
      <w:tr>
        <w:trPr>
          <w:jc w:val="center"/>
          <w:trHeight w:val="742"/>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1</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化学需氧量</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≤15mg/L</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≤15mg/L</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≤20mg/L</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≤30mg/L</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≤40mg/L</w:t>
            </w:r>
            <w:r/>
          </w:p>
        </w:tc>
      </w:tr>
      <w:tr>
        <w:trPr>
          <w:jc w:val="center"/>
          <w:trHeight w:val="742"/>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2</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氨氮</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≤0.15mg/L</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≤0.5mg/L</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≤1.0mg/L</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≤1.5mg/L</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≤2.0mg/L</w:t>
            </w:r>
            <w:r/>
          </w:p>
        </w:tc>
      </w:tr>
      <w:tr>
        <w:trPr>
          <w:jc w:val="center"/>
          <w:trHeight w:val="742"/>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3</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总磷</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≤0.02mg/L</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≤0.1mg/L</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≤0.2mg/L</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≤0.3mg/L</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≤0.4mg/L</w:t>
            </w:r>
            <w:r/>
          </w:p>
        </w:tc>
      </w:tr>
      <w:tr>
        <w:trPr>
          <w:jc w:val="center"/>
          <w:trHeight w:val="1103"/>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4</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溶解氧</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饱和率90%（或≥7.5 mg/L）</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≥6.0mg/L</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≥5.0mg/L</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≥3.0mg/L</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≥2.0mg/L</w:t>
            </w:r>
            <w:r/>
          </w:p>
        </w:tc>
      </w:tr>
      <w:tr>
        <w:trPr>
          <w:jc w:val="center"/>
          <w:trHeight w:val="760"/>
        </w:trPr>
        <w:tc>
          <w:tcPr>
            <w:tcBorders>
              <w:top w:val="single" w:color="auto" w:sz="4" w:space="0"/>
              <w:left w:val="single" w:color="auto" w:sz="4" w:space="0"/>
              <w:bottom w:val="single" w:color="auto" w:sz="4" w:space="0"/>
              <w:right w:val="single" w:color="auto" w:sz="4" w:space="0"/>
            </w:tcBorders>
            <w:tcW w:w="35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5</w:t>
            </w:r>
            <w:r/>
          </w:p>
        </w:tc>
        <w:tc>
          <w:tcPr>
            <w:tcBorders>
              <w:top w:val="single" w:color="auto" w:sz="4" w:space="0"/>
              <w:left w:val="single" w:color="auto" w:sz="4" w:space="0"/>
              <w:bottom w:val="single" w:color="auto" w:sz="4" w:space="0"/>
              <w:right w:val="single" w:color="auto" w:sz="4" w:space="0"/>
            </w:tcBorders>
            <w:tcW w:w="805"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高锰酸盐指数</w:t>
            </w:r>
            <w:r/>
          </w:p>
        </w:tc>
        <w:tc>
          <w:tcPr>
            <w:tcBorders>
              <w:top w:val="single" w:color="auto" w:sz="4" w:space="0"/>
              <w:left w:val="single" w:color="auto" w:sz="4" w:space="0"/>
              <w:bottom w:val="single" w:color="auto" w:sz="4" w:space="0"/>
              <w:right w:val="single" w:color="auto" w:sz="4" w:space="0"/>
            </w:tcBorders>
            <w:tcW w:w="100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≤2mg/L</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≤4mg/L</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≤6mg/L</w:t>
            </w:r>
            <w:r/>
          </w:p>
        </w:tc>
        <w:tc>
          <w:tcPr>
            <w:tcBorders>
              <w:top w:val="single" w:color="auto" w:sz="4" w:space="0"/>
              <w:left w:val="single" w:color="auto" w:sz="4" w:space="0"/>
              <w:bottom w:val="single" w:color="auto" w:sz="4" w:space="0"/>
              <w:right w:val="single" w:color="auto" w:sz="4" w:space="0"/>
            </w:tcBorders>
            <w:tcW w:w="654"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≤10mg/L</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ind w:firstLine="0"/>
              <w:jc w:val="center"/>
              <w:spacing w:line="400" w:lineRule="exact"/>
              <w:widowControl w:val="off"/>
              <w:rPr>
                <w:rFonts w:hint="eastAsia" w:ascii="宋体" w:hAnsi="宋体" w:eastAsia="宋体" w:cs="宋体"/>
                <w:color w:val="auto"/>
                <w:sz w:val="21"/>
                <w:szCs w:val="20"/>
                <w:highlight w:val="none"/>
                <w:lang w:eastAsia="zh-CN"/>
              </w:rPr>
            </w:pPr>
            <w:r>
              <w:rPr>
                <w:rFonts w:hint="eastAsia" w:ascii="宋体" w:hAnsi="宋体" w:eastAsia="宋体" w:cs="宋体"/>
                <w:color w:val="auto"/>
                <w:sz w:val="24"/>
                <w:szCs w:val="24"/>
                <w:highlight w:val="none"/>
                <w:lang w:eastAsia="zh-CN" w:bidi="ar"/>
              </w:rPr>
              <w:t xml:space="preserve">≤15mg/L</w:t>
            </w:r>
            <w:r/>
          </w:p>
        </w:tc>
      </w:tr>
    </w:tbl>
    <w:p>
      <w:pPr>
        <w:ind w:firstLine="0"/>
        <w:jc w:val="both"/>
        <w:spacing w:line="240" w:lineRule="auto"/>
        <w:widowControl w:val="off"/>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lang w:eastAsia="zh-CN"/>
        </w:rPr>
      </w:r>
      <w:r/>
    </w:p>
    <w:p>
      <w:pPr>
        <w:ind w:left="283" w:firstLine="0"/>
        <w:jc w:val="left"/>
        <w:spacing w:line="36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r>
      <w:r/>
    </w:p>
    <w:p>
      <w:pPr>
        <w:ind w:left="0" w:firstLine="0"/>
        <w:jc w:val="left"/>
        <w:spacing w:line="360" w:lineRule="auto"/>
        <w:widowControl/>
        <w:rPr>
          <w:rFonts w:hint="eastAsia" w:ascii="宋体" w:hAnsi="宋体" w:eastAsia="宋体" w:cs="宋体"/>
          <w:b/>
          <w:color w:val="auto"/>
          <w:sz w:val="32"/>
          <w:szCs w:val="32"/>
          <w:highlight w:val="none"/>
          <w:lang w:val="en-US" w:eastAsia="zh-CN" w:bidi="ar-SA"/>
        </w:rPr>
      </w:pPr>
      <w:r>
        <w:rPr>
          <w:rFonts w:hint="eastAsia" w:ascii="宋体" w:hAnsi="宋体" w:eastAsia="宋体" w:cs="宋体"/>
          <w:b/>
          <w:color w:val="auto"/>
          <w:sz w:val="32"/>
          <w:szCs w:val="32"/>
          <w:highlight w:val="none"/>
          <w:lang w:val="en-US" w:eastAsia="zh-CN" w:bidi="ar-SA"/>
        </w:rPr>
        <w:br w:type="page" w:clear="all"/>
      </w:r>
      <w:r>
        <w:rPr>
          <w:rFonts w:hint="eastAsia" w:ascii="宋体" w:hAnsi="宋体" w:eastAsia="宋体" w:cs="宋体"/>
          <w:color w:val="auto"/>
          <w:sz w:val="24"/>
          <w:szCs w:val="24"/>
          <w:highlight w:val="none"/>
          <w:lang w:val="en-US" w:eastAsia="zh-CN"/>
        </w:rPr>
        <w:t xml:space="preserve">附件3</w:t>
      </w:r>
      <w:r/>
    </w:p>
    <w:p>
      <w:pPr>
        <w:ind w:firstLine="643"/>
        <w:jc w:val="left"/>
        <w:spacing w:line="360" w:lineRule="auto"/>
        <w:widowControl/>
        <w:rPr>
          <w:rFonts w:hint="eastAsia" w:ascii="宋体" w:hAnsi="宋体" w:eastAsia="宋体" w:cs="宋体"/>
          <w:b/>
          <w:color w:val="auto"/>
          <w:sz w:val="32"/>
          <w:szCs w:val="32"/>
          <w:highlight w:val="none"/>
          <w:lang w:eastAsia="zh-CN" w:bidi="ar"/>
        </w:rPr>
      </w:pPr>
      <w:r>
        <w:rPr>
          <w:rFonts w:hint="eastAsia" w:ascii="宋体" w:hAnsi="宋体" w:eastAsia="宋体" w:cs="宋体"/>
          <w:b/>
          <w:color w:val="auto"/>
          <w:sz w:val="32"/>
          <w:szCs w:val="32"/>
          <w:highlight w:val="none"/>
          <w:lang w:eastAsia="zh-CN" w:bidi="ar"/>
        </w:rPr>
        <w:t xml:space="preserve">2026年雪浪街道河道水质管护服务外包项目考核表</w:t>
      </w:r>
      <w:r/>
    </w:p>
    <w:p>
      <w:pPr>
        <w:ind w:left="1205" w:hanging="1205"/>
        <w:jc w:val="left"/>
        <w:spacing w:line="360" w:lineRule="auto"/>
        <w:widowControl/>
        <w:rPr>
          <w:rFonts w:hint="eastAsia" w:ascii="宋体" w:hAnsi="宋体" w:eastAsia="宋体" w:cs="宋体"/>
          <w:b/>
          <w:color w:val="auto"/>
          <w:sz w:val="24"/>
          <w:szCs w:val="24"/>
          <w:highlight w:val="none"/>
          <w:lang w:eastAsia="zh-CN" w:bidi="ar"/>
        </w:rPr>
      </w:pPr>
      <w:r>
        <w:rPr>
          <w:rFonts w:hint="eastAsia" w:ascii="宋体" w:hAnsi="宋体" w:eastAsia="宋体" w:cs="宋体"/>
          <w:b/>
          <w:color w:val="auto"/>
          <w:sz w:val="24"/>
          <w:szCs w:val="24"/>
          <w:highlight w:val="none"/>
          <w:lang w:eastAsia="zh-CN" w:bidi="ar"/>
        </w:rPr>
        <w:t xml:space="preserve">养护单位：                                     考核河道：</w:t>
      </w:r>
      <w:r/>
    </w:p>
    <w:tbl>
      <w:tblPr>
        <w:tblStyle w:val="891"/>
        <w:tblW w:w="11056" w:type="dxa"/>
        <w:tblInd w:w="-58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5"/>
        <w:gridCol w:w="881"/>
        <w:gridCol w:w="3094"/>
        <w:gridCol w:w="3446"/>
        <w:gridCol w:w="730"/>
        <w:gridCol w:w="750"/>
        <w:gridCol w:w="710"/>
        <w:gridCol w:w="700"/>
      </w:tblGrid>
      <w:tr>
        <w:trPr>
          <w:trHeight w:val="844"/>
        </w:trPr>
        <w:tc>
          <w:tcPr>
            <w:tcW w:w="745"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序号</w:t>
            </w:r>
            <w:r/>
          </w:p>
        </w:tc>
        <w:tc>
          <w:tcPr>
            <w:tcW w:w="881"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管理内容</w:t>
            </w:r>
            <w:r/>
          </w:p>
        </w:tc>
        <w:tc>
          <w:tcPr>
            <w:tcW w:w="3094"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考核内容</w:t>
            </w:r>
            <w:r/>
          </w:p>
        </w:tc>
        <w:tc>
          <w:tcPr>
            <w:tcW w:w="3446"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评分办法</w:t>
            </w:r>
            <w:r/>
          </w:p>
        </w:tc>
        <w:tc>
          <w:tcPr>
            <w:tcW w:w="73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分值</w:t>
            </w:r>
            <w:r/>
          </w:p>
        </w:tc>
        <w:tc>
          <w:tcPr>
            <w:tcW w:w="75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扣分</w:t>
            </w:r>
            <w:r/>
          </w:p>
        </w:tc>
        <w:tc>
          <w:tcPr>
            <w:tcW w:w="71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得分</w:t>
            </w:r>
            <w:r/>
          </w:p>
        </w:tc>
        <w:tc>
          <w:tcPr>
            <w:tcW w:w="70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备注</w:t>
            </w:r>
            <w:r/>
          </w:p>
        </w:tc>
      </w:tr>
      <w:tr>
        <w:trPr>
          <w:trHeight w:val="1740"/>
        </w:trPr>
        <w:tc>
          <w:tcPr>
            <w:tcW w:w="745" w:type="dxa"/>
            <w:vAlign w:val="center"/>
            <w:vMerge w:val="restart"/>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w:t>
            </w:r>
            <w:r/>
          </w:p>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c>
          <w:tcPr>
            <w:tcW w:w="881" w:type="dxa"/>
            <w:vAlign w:val="center"/>
            <w:vMerge w:val="restart"/>
            <w:textDirection w:val="lrTb"/>
            <w:noWrap/>
          </w:tcPr>
          <w:p>
            <w:pPr>
              <w:ind w:firstLine="0"/>
              <w:jc w:val="center"/>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控源截污及排污口</w:t>
            </w:r>
            <w:r/>
          </w:p>
          <w:p>
            <w:pPr>
              <w:ind w:firstLine="0"/>
              <w:jc w:val="center"/>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管理</w:t>
            </w:r>
            <w:r/>
          </w:p>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c>
          <w:tcPr>
            <w:tcW w:w="3094" w:type="dxa"/>
            <w:vAlign w:val="center"/>
            <w:textDirection w:val="lrTb"/>
            <w:noWrap w:val="false"/>
          </w:tcPr>
          <w:p>
            <w:pPr>
              <w:ind w:firstLine="0"/>
              <w:jc w:val="left"/>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控源截污：</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①发现违法排放、偷排漏排和不达标排放等行为未及时上报；</w:t>
            </w:r>
            <w:r/>
          </w:p>
          <w:p>
            <w:pPr>
              <w:ind w:firstLine="0"/>
              <w:jc w:val="left"/>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②河道断面有明显黑臭的</w:t>
            </w:r>
            <w:r>
              <w:rPr>
                <w:rFonts w:hint="eastAsia" w:ascii="宋体" w:hAnsi="宋体" w:eastAsia="宋体" w:cs="宋体"/>
                <w:color w:val="auto"/>
                <w:sz w:val="24"/>
                <w:szCs w:val="24"/>
                <w:highlight w:val="none"/>
                <w:lang w:eastAsia="zh-CN" w:bidi="ar"/>
              </w:rPr>
              <w:t xml:space="preserve">；</w:t>
            </w:r>
            <w:r/>
          </w:p>
        </w:tc>
        <w:tc>
          <w:tcPr>
            <w:tcW w:w="3446" w:type="dxa"/>
            <w:vAlign w:val="center"/>
            <w:textDirection w:val="lrTb"/>
            <w:noWrap/>
          </w:tcPr>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①未及时上报，一次扣5分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②发现一处扣</w:t>
            </w:r>
            <w:r>
              <w:rPr>
                <w:rFonts w:hint="eastAsia" w:ascii="宋体" w:hAnsi="宋体" w:eastAsia="宋体" w:cs="宋体"/>
                <w:color w:val="auto"/>
                <w:sz w:val="24"/>
                <w:szCs w:val="24"/>
                <w:highlight w:val="none"/>
                <w:lang w:eastAsia="zh-CN" w:bidi="ar"/>
              </w:rPr>
              <w:t xml:space="preserve">10分；</w:t>
            </w:r>
            <w:r/>
          </w:p>
        </w:tc>
        <w:tc>
          <w:tcPr>
            <w:tcW w:w="730" w:type="dxa"/>
            <w:vAlign w:val="center"/>
            <w:vMerge w:val="restart"/>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20分</w:t>
            </w:r>
            <w:r/>
          </w:p>
        </w:tc>
        <w:tc>
          <w:tcPr>
            <w:tcW w:w="750" w:type="dxa"/>
            <w:vAlign w:val="center"/>
            <w:vMerge w:val="restart"/>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10" w:type="dxa"/>
            <w:vAlign w:val="center"/>
            <w:vMerge w:val="restart"/>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00" w:type="dxa"/>
            <w:vAlign w:val="center"/>
            <w:vMerge w:val="restart"/>
            <w:textDirection w:val="lrTb"/>
            <w:noWrap/>
          </w:tcPr>
          <w:p>
            <w:pPr>
              <w:ind w:firstLine="0"/>
              <w:jc w:val="center"/>
              <w:spacing w:line="240" w:lineRule="auto"/>
              <w:widowControl w:val="off"/>
              <w:rPr>
                <w:rFonts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rPr>
            </w:r>
            <w:r/>
          </w:p>
        </w:tc>
      </w:tr>
      <w:tr>
        <w:trPr>
          <w:trHeight w:val="1114"/>
        </w:trPr>
        <w:tc>
          <w:tcPr>
            <w:tcW w:w="745" w:type="dxa"/>
            <w:vAlign w:val="center"/>
            <w:vMerge w:val="continue"/>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c>
          <w:tcPr>
            <w:tcW w:w="881" w:type="dxa"/>
            <w:vAlign w:val="center"/>
            <w:vMerge w:val="continue"/>
            <w:textDirection w:val="lrTb"/>
            <w:noWrap/>
          </w:tcPr>
          <w:p>
            <w:pPr>
              <w:ind w:firstLine="0"/>
              <w:jc w:val="center"/>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r>
            <w:r/>
          </w:p>
        </w:tc>
        <w:tc>
          <w:tcPr>
            <w:tcW w:w="3094" w:type="dxa"/>
            <w:vAlign w:val="center"/>
            <w:textDirection w:val="lrTb"/>
            <w:noWrap w:val="false"/>
          </w:tcPr>
          <w:p>
            <w:pPr>
              <w:ind w:firstLine="0"/>
              <w:jc w:val="both"/>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排污口管理：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①封堵排污口无渗漏现象</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②雨水管无污水排出</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③发现排污口，未采取措施临时封堵并上报</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④沿河截污管破损、渗漏</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c>
          <w:tcPr>
            <w:tcW w:w="3446" w:type="dxa"/>
            <w:vAlign w:val="center"/>
            <w:textDirection w:val="lrTb"/>
            <w:noWrap/>
          </w:tcPr>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①发现渗漏未上报一处扣1分；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②有污水排出未上报一处扣1分；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③发现一处扣3分；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④发现破损、渗漏未上报扣3分；</w:t>
            </w:r>
            <w:r/>
          </w:p>
          <w:p>
            <w:pPr>
              <w:ind w:firstLine="0"/>
              <w:jc w:val="both"/>
              <w:spacing w:line="240" w:lineRule="auto"/>
              <w:widowControl/>
              <w:rPr>
                <w:rFonts w:ascii="宋体" w:hAnsi="宋体" w:eastAsia="宋体" w:cs="宋体"/>
                <w:color w:val="auto"/>
                <w:sz w:val="24"/>
                <w:szCs w:val="24"/>
                <w:highlight w:val="none"/>
                <w:lang w:eastAsia="zh-CN" w:bidi="ar"/>
              </w:rPr>
            </w:pPr>
            <w:r>
              <w:rPr>
                <w:rFonts w:ascii="宋体" w:hAnsi="宋体" w:eastAsia="宋体" w:cs="宋体"/>
                <w:color w:val="auto"/>
                <w:sz w:val="24"/>
                <w:szCs w:val="24"/>
                <w:highlight w:val="none"/>
                <w:lang w:eastAsia="zh-CN" w:bidi="ar"/>
              </w:rPr>
            </w:r>
            <w:r/>
          </w:p>
        </w:tc>
        <w:tc>
          <w:tcPr>
            <w:tcW w:w="730" w:type="dxa"/>
            <w:vAlign w:val="center"/>
            <w:vMerge w:val="continue"/>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c>
          <w:tcPr>
            <w:tcW w:w="750" w:type="dxa"/>
            <w:vAlign w:val="center"/>
            <w:vMerge w:val="continue"/>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10" w:type="dxa"/>
            <w:vAlign w:val="center"/>
            <w:vMerge w:val="continue"/>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00" w:type="dxa"/>
            <w:vAlign w:val="center"/>
            <w:vMerge w:val="continue"/>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3089"/>
        </w:trPr>
        <w:tc>
          <w:tcPr>
            <w:tcW w:w="745"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w:t>
            </w:r>
            <w:r/>
          </w:p>
        </w:tc>
        <w:tc>
          <w:tcPr>
            <w:tcW w:w="881" w:type="dxa"/>
            <w:vAlign w:val="center"/>
            <w:textDirection w:val="lrTb"/>
            <w:noWrap/>
          </w:tcPr>
          <w:p>
            <w:pPr>
              <w:ind w:firstLine="0"/>
              <w:jc w:val="center"/>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人员管理文明作业</w:t>
            </w:r>
            <w:r/>
          </w:p>
          <w:p>
            <w:pPr>
              <w:ind w:firstLine="0"/>
              <w:jc w:val="center"/>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r>
            <w:r/>
          </w:p>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c>
          <w:tcPr>
            <w:tcW w:w="3094"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人员管理文明作业：</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①按时出勤，不得迟到、早退、在岗期间不得擅自串岗，离岗做与工作无关的事情；</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②作业人员上岗出现不穿救生衣或单人上岗等有安全隐患的情形；</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③按规定要求每天及时打捞，发现一天未打捞；</w:t>
            </w:r>
            <w:r/>
          </w:p>
        </w:tc>
        <w:tc>
          <w:tcPr>
            <w:tcW w:w="3446" w:type="dxa"/>
            <w:vAlign w:val="center"/>
            <w:textDirection w:val="lrTb"/>
            <w:noWrap/>
          </w:tcPr>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①发现一次扣2分；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②发现一次扣2分；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③发现一次扣2分；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c>
          <w:tcPr>
            <w:tcW w:w="73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15分</w:t>
            </w:r>
            <w:r/>
          </w:p>
        </w:tc>
        <w:tc>
          <w:tcPr>
            <w:tcW w:w="75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1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0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4056"/>
        </w:trPr>
        <w:tc>
          <w:tcPr>
            <w:tcW w:w="745"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3</w:t>
            </w:r>
            <w:r/>
          </w:p>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881" w:type="dxa"/>
            <w:vAlign w:val="center"/>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水域管理</w:t>
            </w:r>
            <w:r/>
          </w:p>
        </w:tc>
        <w:tc>
          <w:tcPr>
            <w:tcW w:w="3094" w:type="dxa"/>
            <w:vAlign w:val="center"/>
            <w:textDirection w:val="lrTb"/>
            <w:noWrap w:val="false"/>
          </w:tcPr>
          <w:p>
            <w:pPr>
              <w:ind w:firstLine="0"/>
              <w:jc w:val="left"/>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水域管理：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①无漂浮物；</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②无水花生、水葫芦、浮萍（规范养殖除外）；</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③无死树枯枝；</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④无动物尸体；</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⑤无渔网渔簖、地笼网；</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⑥无住家船、弃船、沉船；</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⑦无非法筑坝；</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⑧无遗留坝基、坝埂，无严重淤积；</w:t>
            </w:r>
            <w:r/>
          </w:p>
          <w:p>
            <w:pPr>
              <w:ind w:firstLine="0"/>
              <w:jc w:val="left"/>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⑨河道水体无黑臭现象。</w:t>
            </w:r>
            <w:r/>
          </w:p>
        </w:tc>
        <w:tc>
          <w:tcPr>
            <w:tcW w:w="3446" w:type="dxa"/>
            <w:vAlign w:val="center"/>
            <w:textDirection w:val="lrTb"/>
            <w:noWrap/>
          </w:tcPr>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①有零星漂浮物扣1分，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有成片、陈腐漂浮物扣5分；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②2平方米以上扣1分，5平方米以上扣5分，遮挡水面密度超过50%扣10分；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③有一处扣1分；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④发现一处扣2分；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⑤发现一处扣1分；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⑥发现未上报一处扣1分；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⑦发现一处未上报扣3分；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⑧发现一处未上报扣1分，严重淤积扣3分；</w:t>
            </w:r>
            <w:r/>
          </w:p>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⑨发现一次扣15分。</w:t>
            </w:r>
            <w:r/>
          </w:p>
        </w:tc>
        <w:tc>
          <w:tcPr>
            <w:tcW w:w="73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15分</w:t>
            </w:r>
            <w:r/>
          </w:p>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5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1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0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934"/>
        </w:trPr>
        <w:tc>
          <w:tcPr>
            <w:tcW w:w="745"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w:t>
            </w:r>
            <w:r/>
          </w:p>
        </w:tc>
        <w:tc>
          <w:tcPr>
            <w:tcW w:w="881" w:type="dxa"/>
            <w:vAlign w:val="center"/>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养护设施</w:t>
            </w:r>
            <w:r/>
          </w:p>
        </w:tc>
        <w:tc>
          <w:tcPr>
            <w:tcW w:w="3094" w:type="dxa"/>
            <w:vAlign w:val="center"/>
            <w:textDirection w:val="lrTb"/>
            <w:noWrap w:val="false"/>
          </w:tcPr>
          <w:p>
            <w:pPr>
              <w:ind w:firstLine="0"/>
              <w:jc w:val="left"/>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养护设施：</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①水生态养护设施未正常运行。</w:t>
            </w:r>
            <w:r/>
          </w:p>
          <w:p>
            <w:pPr>
              <w:ind w:firstLine="0"/>
              <w:jc w:val="left"/>
              <w:spacing w:line="24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②景观设施养护</w:t>
            </w:r>
            <w:r/>
          </w:p>
        </w:tc>
        <w:tc>
          <w:tcPr>
            <w:tcW w:w="3446" w:type="dxa"/>
            <w:vAlign w:val="center"/>
            <w:textDirection w:val="lrTb"/>
            <w:noWrap/>
          </w:tcPr>
          <w:p>
            <w:pPr>
              <w:ind w:firstLine="0"/>
              <w:jc w:val="both"/>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①发现一处扣2分；</w:t>
            </w:r>
            <w:r/>
          </w:p>
          <w:p>
            <w:pPr>
              <w:ind w:firstLine="0"/>
              <w:jc w:val="both"/>
              <w:spacing w:line="240" w:lineRule="auto"/>
              <w:widowControl/>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②发现一处问题扣2分</w:t>
            </w:r>
            <w:r/>
          </w:p>
        </w:tc>
        <w:tc>
          <w:tcPr>
            <w:tcW w:w="73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10分</w:t>
            </w:r>
            <w:r/>
          </w:p>
        </w:tc>
        <w:tc>
          <w:tcPr>
            <w:tcW w:w="75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1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0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3364"/>
        </w:trPr>
        <w:tc>
          <w:tcPr>
            <w:tcW w:w="745"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5</w:t>
            </w:r>
            <w:r/>
          </w:p>
        </w:tc>
        <w:tc>
          <w:tcPr>
            <w:tcW w:w="881" w:type="dxa"/>
            <w:vAlign w:val="center"/>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岸线管理</w:t>
            </w:r>
            <w:r/>
          </w:p>
        </w:tc>
        <w:tc>
          <w:tcPr>
            <w:tcW w:w="3094" w:type="dxa"/>
            <w:vAlign w:val="center"/>
            <w:textDirection w:val="lrTb"/>
            <w:noWrap w:val="false"/>
          </w:tcPr>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岸线管理：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①无新增乱搭建；</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②无新增杂物、乱堆放；</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③河岸无乱牵挂、死树枯枝；</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④河岸、岸脚、岸坡无垃圾；</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⑤河岸无新增鸡鸭棚；</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⑥河岸无乱垦种（块）；</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⑦无露天粪坑；</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⑧无坍塌岸坡等水土流失现象。</w:t>
            </w:r>
            <w:r/>
          </w:p>
          <w:p>
            <w:pPr>
              <w:ind w:firstLine="0"/>
              <w:jc w:val="left"/>
              <w:spacing w:line="240" w:lineRule="auto"/>
              <w:widowControl/>
              <w:rPr>
                <w:rFonts w:ascii="宋体" w:hAnsi="宋体" w:eastAsia="宋体" w:cs="宋体"/>
                <w:color w:val="auto"/>
                <w:sz w:val="24"/>
                <w:szCs w:val="24"/>
                <w:highlight w:val="none"/>
                <w:lang w:eastAsia="zh-CN" w:bidi="ar"/>
              </w:rPr>
            </w:pPr>
            <w:r>
              <w:rPr>
                <w:rFonts w:ascii="宋体" w:hAnsi="宋体" w:eastAsia="宋体" w:cs="宋体"/>
                <w:color w:val="auto"/>
                <w:sz w:val="24"/>
                <w:szCs w:val="24"/>
                <w:highlight w:val="none"/>
                <w:lang w:eastAsia="zh-CN" w:bidi="ar"/>
              </w:rPr>
            </w:r>
            <w:r/>
          </w:p>
        </w:tc>
        <w:tc>
          <w:tcPr>
            <w:tcW w:w="3446" w:type="dxa"/>
            <w:vAlign w:val="center"/>
            <w:textDirection w:val="lrTb"/>
            <w:noWrap/>
          </w:tcPr>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①发现一处未及时制止并上报扣1分；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②发现一处扣1分；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③发现一处扣1分；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④发现一处扣1分；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⑤发现一处未及时制止并上报扣1分；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⑥发现一处扣1分；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⑦发现一处未上报扣1分；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⑧发现一处未上报扣1分。</w:t>
            </w:r>
            <w:r/>
          </w:p>
        </w:tc>
        <w:tc>
          <w:tcPr>
            <w:tcW w:w="73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15分</w:t>
            </w:r>
            <w:r/>
          </w:p>
        </w:tc>
        <w:tc>
          <w:tcPr>
            <w:tcW w:w="75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1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0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1303"/>
        </w:trPr>
        <w:tc>
          <w:tcPr>
            <w:tcW w:w="745"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6</w:t>
            </w:r>
            <w:r/>
          </w:p>
        </w:tc>
        <w:tc>
          <w:tcPr>
            <w:tcW w:w="881" w:type="dxa"/>
            <w:vAlign w:val="center"/>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河岸绿化养护</w:t>
            </w:r>
            <w:r/>
          </w:p>
        </w:tc>
        <w:tc>
          <w:tcPr>
            <w:tcW w:w="3094" w:type="dxa"/>
            <w:vAlign w:val="center"/>
            <w:textDirection w:val="lrTb"/>
            <w:noWrap w:val="false"/>
          </w:tcPr>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①乔木生长旺盛，树冠完整，修剪适当，主侧枝分枝均匀，数量适宜，内膛通风透光；灌木树形完整，无枯死枝；</w:t>
            </w:r>
            <w:r/>
          </w:p>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②叶色正常，无病虫害；</w:t>
            </w:r>
            <w:r/>
          </w:p>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③缺株在2％以下（含），不得有连续2株缺株，补植树木与原树木径级基本一致；</w:t>
            </w:r>
            <w:r/>
          </w:p>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④枝干上牵绳挂物、树穴内不得有垃圾杂草、切边整修需及时；</w:t>
            </w:r>
            <w:r/>
          </w:p>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⑤藤本、绿篱及地被生长正常，无枯枝、断枝修剪及时、成型、完整，无垃圾杂物；</w:t>
            </w:r>
            <w:r/>
          </w:p>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⑥按时施肥、浇水、打药，不造成路面污染。</w:t>
            </w:r>
            <w:r/>
          </w:p>
        </w:tc>
        <w:tc>
          <w:tcPr>
            <w:tcW w:w="3446" w:type="dxa"/>
            <w:vAlign w:val="center"/>
            <w:textDirection w:val="lrTb"/>
            <w:noWrap/>
          </w:tcPr>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①②③每有一项不符合要求每株扣0.5～1分；</w:t>
            </w:r>
            <w:r/>
          </w:p>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④枝干上牵绳挂物、树穴内有垃圾杂草、切边整修不及时，一处扣0.5分；</w:t>
            </w:r>
            <w:r/>
          </w:p>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⑤1.生长不正常，一处扣1分；2.有枯枝、断枝，一处扣0.5分；3.修剪不及时，一次扣2－5分，修剪不成型、不完整，一次扣1－3分；4.有垃圾杂物，一处扣0.5－2分；</w:t>
            </w:r>
            <w:r/>
          </w:p>
          <w:p>
            <w:pPr>
              <w:ind w:firstLine="0"/>
              <w:jc w:val="left"/>
              <w:spacing w:line="240" w:lineRule="auto"/>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t xml:space="preserve">⑥未按要求操作，一次扣0.5分，工作不及时，一次扣0.5分；造成路面污染，一处扣0.5分。</w:t>
            </w:r>
            <w:r/>
          </w:p>
        </w:tc>
        <w:tc>
          <w:tcPr>
            <w:tcW w:w="73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15分</w:t>
            </w:r>
            <w:r/>
          </w:p>
        </w:tc>
        <w:tc>
          <w:tcPr>
            <w:tcW w:w="75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1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0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1955"/>
        </w:trPr>
        <w:tc>
          <w:tcPr>
            <w:tcW w:w="745"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4</w:t>
            </w:r>
            <w:r/>
          </w:p>
        </w:tc>
        <w:tc>
          <w:tcPr>
            <w:tcW w:w="881" w:type="dxa"/>
            <w:vAlign w:val="center"/>
            <w:textDirection w:val="lrTb"/>
            <w:noWrap w:val="false"/>
          </w:tcPr>
          <w:p>
            <w:pPr>
              <w:ind w:firstLine="0"/>
              <w:jc w:val="center"/>
              <w:spacing w:line="2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安全管理</w:t>
            </w:r>
            <w:r/>
          </w:p>
        </w:tc>
        <w:tc>
          <w:tcPr>
            <w:tcW w:w="3094" w:type="dxa"/>
            <w:vAlign w:val="center"/>
            <w:textDirection w:val="lrTb"/>
            <w:noWrap w:val="false"/>
          </w:tcPr>
          <w:p>
            <w:pPr>
              <w:ind w:firstLine="0"/>
              <w:jc w:val="both"/>
              <w:spacing w:line="240" w:lineRule="auto"/>
              <w:widowControl/>
              <w:rPr>
                <w:rFonts w:ascii="宋体" w:hAnsi="宋体" w:eastAsia="宋体" w:cs="宋体"/>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安全管理：</w:t>
            </w:r>
            <w:r/>
          </w:p>
          <w:p>
            <w:pPr>
              <w:ind w:firstLine="0"/>
              <w:jc w:val="both"/>
              <w:spacing w:line="240" w:lineRule="auto"/>
              <w:widowControl/>
              <w:rPr>
                <w:rFonts w:ascii="宋体" w:hAnsi="宋体" w:eastAsia="宋体" w:cs="宋体"/>
                <w:color w:val="auto"/>
                <w:sz w:val="24"/>
                <w:szCs w:val="24"/>
                <w:highlight w:val="none"/>
                <w:lang w:eastAsia="zh-CN" w:bidi="ar"/>
              </w:rPr>
            </w:pPr>
            <w:r>
              <w:rPr>
                <w:rFonts w:ascii="宋体" w:hAnsi="宋体" w:eastAsia="宋体" w:cs="宋体"/>
                <w:color w:val="auto"/>
                <w:sz w:val="24"/>
                <w:szCs w:val="24"/>
                <w:highlight w:val="none"/>
                <w:lang w:eastAsia="zh-CN" w:bidi="ar"/>
              </w:rPr>
              <w:t xml:space="preserve">①作业人员无违规操作，遵守安全规程；</w:t>
            </w:r>
            <w:r/>
          </w:p>
          <w:p>
            <w:pPr>
              <w:ind w:firstLine="0"/>
              <w:jc w:val="both"/>
              <w:spacing w:line="240" w:lineRule="auto"/>
              <w:widowControl/>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bidi="ar"/>
              </w:rPr>
              <w:t xml:space="preserve">②应急处置措施到位，无安全事故发生。</w:t>
            </w:r>
            <w:r/>
          </w:p>
        </w:tc>
        <w:tc>
          <w:tcPr>
            <w:tcW w:w="3446" w:type="dxa"/>
            <w:vAlign w:val="center"/>
            <w:textDirection w:val="lrTb"/>
            <w:noWrap/>
          </w:tcPr>
          <w:p>
            <w:pPr>
              <w:ind w:firstLine="0"/>
              <w:jc w:val="both"/>
              <w:spacing w:line="240" w:lineRule="auto"/>
              <w:widowControl/>
              <w:rPr>
                <w:rFonts w:hint="eastAsia" w:ascii="宋体" w:hAnsi="宋体" w:eastAsia="宋体" w:cs="宋体"/>
                <w:color w:val="auto"/>
                <w:sz w:val="24"/>
                <w:szCs w:val="24"/>
                <w:highlight w:val="none"/>
                <w:lang w:eastAsia="zh-CN" w:bidi="ar"/>
              </w:rPr>
            </w:pPr>
            <w:r>
              <w:rPr>
                <w:rFonts w:ascii="宋体" w:hAnsi="宋体" w:eastAsia="宋体" w:cs="宋体"/>
                <w:color w:val="auto"/>
                <w:sz w:val="24"/>
                <w:szCs w:val="24"/>
                <w:highlight w:val="none"/>
                <w:lang w:eastAsia="zh-CN" w:bidi="ar"/>
              </w:rPr>
              <w:t xml:space="preserve">①发现违规操作一次扣2分；</w:t>
            </w:r>
            <w:r/>
          </w:p>
          <w:p>
            <w:pPr>
              <w:ind w:firstLine="0"/>
              <w:jc w:val="center"/>
              <w:spacing w:line="240" w:lineRule="auto"/>
              <w:widowControl/>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lang w:eastAsia="zh-CN" w:bidi="ar"/>
              </w:rPr>
              <w:t xml:space="preserve">②发生安全事故此项不得分，未及时上报加扣5分。</w:t>
            </w:r>
            <w:r/>
          </w:p>
        </w:tc>
        <w:tc>
          <w:tcPr>
            <w:tcW w:w="730" w:type="dxa"/>
            <w:vAlign w:val="center"/>
            <w:textDirection w:val="lrTb"/>
            <w:noWrap/>
          </w:tcPr>
          <w:p>
            <w:pPr>
              <w:ind w:firstLine="0"/>
              <w:jc w:val="center"/>
              <w:spacing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10分</w:t>
            </w:r>
            <w:r/>
          </w:p>
        </w:tc>
        <w:tc>
          <w:tcPr>
            <w:tcW w:w="75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1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0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2453"/>
        </w:trPr>
        <w:tc>
          <w:tcPr>
            <w:tcW w:w="745"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7</w:t>
            </w:r>
            <w:r/>
          </w:p>
        </w:tc>
        <w:tc>
          <w:tcPr>
            <w:tcW w:w="881" w:type="dxa"/>
            <w:vAlign w:val="center"/>
            <w:textDirection w:val="lrTb"/>
            <w:noWrap w:val="false"/>
          </w:tcPr>
          <w:p>
            <w:pPr>
              <w:ind w:firstLine="0"/>
              <w:jc w:val="center"/>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宣传监督</w:t>
            </w:r>
            <w:r/>
          </w:p>
        </w:tc>
        <w:tc>
          <w:tcPr>
            <w:tcW w:w="3094" w:type="dxa"/>
            <w:vAlign w:val="center"/>
            <w:textDirection w:val="lrTb"/>
            <w:noWrap w:val="false"/>
          </w:tcPr>
          <w:p>
            <w:pPr>
              <w:ind w:firstLine="0"/>
              <w:jc w:val="left"/>
              <w:spacing w:line="240" w:lineRule="auto"/>
              <w:widowControl/>
              <w:rPr>
                <w:rFonts w:hint="eastAsia" w:ascii="宋体" w:hAnsi="宋体" w:eastAsia="宋体" w:cs="宋体"/>
                <w:b/>
                <w:bCs/>
                <w:color w:val="auto"/>
                <w:sz w:val="24"/>
                <w:szCs w:val="24"/>
                <w:highlight w:val="none"/>
                <w:lang w:eastAsia="zh-CN" w:bidi="ar"/>
              </w:rPr>
            </w:pPr>
            <w:r>
              <w:rPr>
                <w:rFonts w:hint="eastAsia" w:ascii="宋体" w:hAnsi="宋体" w:eastAsia="宋体" w:cs="宋体"/>
                <w:b/>
                <w:bCs/>
                <w:color w:val="auto"/>
                <w:sz w:val="24"/>
                <w:szCs w:val="24"/>
                <w:highlight w:val="none"/>
                <w:lang w:eastAsia="zh-CN" w:bidi="ar"/>
              </w:rPr>
              <w:t xml:space="preserve">宣传监督：</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①对媒体、上级检查、市民反映和河道巡查员发现的问题未及时处办到位；</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②如第二次整改再不到位的；</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③公示牌无破损、遗失等现象。</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c>
          <w:tcPr>
            <w:tcW w:w="3446" w:type="dxa"/>
            <w:vAlign w:val="center"/>
            <w:textDirection w:val="lrTb"/>
            <w:noWrap/>
          </w:tcPr>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①每次扣2分；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②每次扣4分；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③发现一处未上报扣2分。</w:t>
            </w:r>
            <w:r/>
          </w:p>
          <w:p>
            <w:pPr>
              <w:ind w:firstLine="0"/>
              <w:jc w:val="left"/>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c>
          <w:tcPr>
            <w:tcW w:w="73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10分</w:t>
            </w:r>
            <w:r/>
          </w:p>
        </w:tc>
        <w:tc>
          <w:tcPr>
            <w:tcW w:w="75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1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0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434"/>
        </w:trPr>
        <w:tc>
          <w:tcPr>
            <w:tcW w:w="745"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8</w:t>
            </w:r>
            <w:r/>
          </w:p>
        </w:tc>
        <w:tc>
          <w:tcPr>
            <w:gridSpan w:val="3"/>
            <w:tcW w:w="7421" w:type="dxa"/>
            <w:vAlign w:val="center"/>
            <w:textDirection w:val="lrTb"/>
            <w:noWrap w:val="false"/>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合计</w:t>
            </w:r>
            <w:r/>
          </w:p>
        </w:tc>
        <w:tc>
          <w:tcPr>
            <w:tcW w:w="730"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100分</w:t>
            </w:r>
            <w:r/>
          </w:p>
        </w:tc>
        <w:tc>
          <w:tcPr>
            <w:tcW w:w="75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1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tcW w:w="700" w:type="dxa"/>
            <w:vAlign w:val="center"/>
            <w:textDirection w:val="lrTb"/>
            <w:noWrap/>
          </w:tcPr>
          <w:p>
            <w:pPr>
              <w:ind w:firstLine="0"/>
              <w:jc w:val="center"/>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trHeight w:val="3567"/>
        </w:trPr>
        <w:tc>
          <w:tcPr>
            <w:tcW w:w="745" w:type="dxa"/>
            <w:vAlign w:val="center"/>
            <w:textDirection w:val="lrTb"/>
            <w:noWrap/>
          </w:tcPr>
          <w:p>
            <w:pPr>
              <w:ind w:firstLine="0"/>
              <w:jc w:val="center"/>
              <w:spacing w:line="24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9</w:t>
            </w:r>
            <w:r/>
          </w:p>
        </w:tc>
        <w:tc>
          <w:tcPr>
            <w:gridSpan w:val="7"/>
            <w:tcW w:w="10311" w:type="dxa"/>
            <w:vAlign w:val="center"/>
            <w:textDirection w:val="lrTb"/>
            <w:noWrap/>
          </w:tcPr>
          <w:p>
            <w:pPr>
              <w:ind w:firstLine="0"/>
              <w:jc w:val="left"/>
              <w:spacing w:line="42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考核说明</w:t>
            </w:r>
            <w:r>
              <w:rPr>
                <w:rFonts w:hint="eastAsia" w:ascii="宋体" w:hAnsi="宋体" w:eastAsia="宋体" w:cs="宋体"/>
                <w:b/>
                <w:bCs/>
                <w:color w:val="auto"/>
                <w:sz w:val="24"/>
                <w:szCs w:val="24"/>
                <w:highlight w:val="none"/>
                <w:lang w:eastAsia="zh-CN"/>
              </w:rPr>
              <w:t xml:space="preserve">：</w:t>
            </w:r>
            <w:r/>
          </w:p>
          <w:p>
            <w:pPr>
              <w:numPr>
                <w:ilvl w:val="0"/>
                <w:numId w:val="0"/>
              </w:numPr>
              <w:ind w:firstLine="0"/>
              <w:jc w:val="left"/>
              <w:spacing w:line="240" w:lineRule="auto"/>
              <w:widowControl/>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bidi="ar"/>
              </w:rPr>
              <w:t xml:space="preserve">①检</w:t>
            </w:r>
            <w:r>
              <w:rPr>
                <w:rFonts w:hint="eastAsia" w:ascii="宋体" w:hAnsi="宋体" w:eastAsia="宋体" w:cs="宋体"/>
                <w:color w:val="auto"/>
                <w:sz w:val="24"/>
                <w:szCs w:val="24"/>
                <w:highlight w:val="none"/>
                <w:lang w:eastAsia="zh-CN" w:bidi="ar"/>
              </w:rPr>
              <w:t xml:space="preserve">查人员每季度全覆盖考核一次，每季度</w:t>
            </w:r>
            <w:r>
              <w:rPr>
                <w:rFonts w:hint="eastAsia" w:ascii="宋体" w:hAnsi="宋体" w:eastAsia="宋体" w:cs="宋体"/>
                <w:color w:val="auto"/>
                <w:sz w:val="24"/>
                <w:szCs w:val="24"/>
                <w:highlight w:val="none"/>
                <w:lang w:eastAsia="zh-CN"/>
              </w:rPr>
              <w:t xml:space="preserve">按考核表打分记录。</w:t>
            </w:r>
            <w:r/>
          </w:p>
          <w:p>
            <w:pPr>
              <w:ind w:firstLine="0"/>
              <w:jc w:val="left"/>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②每季度对水质养护河道考核一次，9</w:t>
            </w:r>
            <w:r>
              <w:rPr>
                <w:rFonts w:hint="eastAsia" w:ascii="宋体" w:hAnsi="宋体" w:eastAsia="宋体" w:cs="宋体"/>
                <w:color w:val="auto"/>
                <w:sz w:val="24"/>
                <w:szCs w:val="24"/>
                <w:highlight w:val="none"/>
                <w:lang w:eastAsia="zh-CN" w:bidi="ar"/>
              </w:rPr>
              <w:t xml:space="preserve">0分（含90分）以上为优秀，可全额支付费用。85～89分（含89分）为良好，当季度</w:t>
            </w:r>
            <w:r>
              <w:rPr>
                <w:rFonts w:hint="eastAsia" w:ascii="宋体" w:hAnsi="宋体" w:eastAsia="宋体" w:cs="宋体"/>
                <w:color w:val="auto"/>
                <w:sz w:val="24"/>
                <w:szCs w:val="24"/>
                <w:highlight w:val="none"/>
                <w:lang w:eastAsia="zh-CN"/>
              </w:rPr>
              <w:t xml:space="preserve">服务费扣除5000元</w:t>
            </w:r>
            <w:r>
              <w:rPr>
                <w:rFonts w:hint="eastAsia" w:ascii="宋体" w:hAnsi="宋体" w:eastAsia="宋体" w:cs="宋体"/>
                <w:color w:val="auto"/>
                <w:sz w:val="24"/>
                <w:szCs w:val="24"/>
                <w:highlight w:val="none"/>
                <w:lang w:eastAsia="zh-CN" w:bidi="ar"/>
              </w:rPr>
              <w:t xml:space="preserve">；80～85分（含85分）为及格，当季度</w:t>
            </w:r>
            <w:r>
              <w:rPr>
                <w:rFonts w:hint="eastAsia" w:ascii="宋体" w:hAnsi="宋体" w:eastAsia="宋体" w:cs="宋体"/>
                <w:color w:val="auto"/>
                <w:sz w:val="24"/>
                <w:szCs w:val="24"/>
                <w:highlight w:val="none"/>
                <w:lang w:eastAsia="zh-CN"/>
              </w:rPr>
              <w:t xml:space="preserve">服务费扣除10000元</w:t>
            </w:r>
            <w:r>
              <w:rPr>
                <w:rFonts w:hint="eastAsia" w:ascii="宋体" w:hAnsi="宋体" w:eastAsia="宋体" w:cs="宋体"/>
                <w:color w:val="auto"/>
                <w:sz w:val="24"/>
                <w:szCs w:val="24"/>
                <w:highlight w:val="none"/>
                <w:lang w:eastAsia="zh-CN" w:bidi="ar"/>
              </w:rPr>
              <w:t xml:space="preserve">，80分以下为不及格，当季度</w:t>
            </w:r>
            <w:r>
              <w:rPr>
                <w:rFonts w:hint="eastAsia" w:ascii="宋体" w:hAnsi="宋体" w:eastAsia="宋体" w:cs="宋体"/>
                <w:color w:val="auto"/>
                <w:sz w:val="24"/>
                <w:szCs w:val="24"/>
                <w:highlight w:val="none"/>
                <w:lang w:eastAsia="zh-CN"/>
              </w:rPr>
              <w:t xml:space="preserve">服务费扣除20000元</w:t>
            </w:r>
            <w:r>
              <w:rPr>
                <w:rFonts w:hint="eastAsia" w:ascii="宋体" w:hAnsi="宋体" w:eastAsia="宋体" w:cs="宋体"/>
                <w:color w:val="auto"/>
                <w:sz w:val="24"/>
                <w:szCs w:val="24"/>
                <w:highlight w:val="none"/>
                <w:lang w:eastAsia="zh-CN" w:bidi="ar"/>
              </w:rPr>
              <w:t xml:space="preserve">。</w:t>
            </w:r>
            <w:r/>
          </w:p>
          <w:p>
            <w:pPr>
              <w:pStyle w:val="893"/>
              <w:rPr>
                <w:color w:val="auto"/>
                <w:sz w:val="24"/>
                <w:highlight w:val="none"/>
              </w:rPr>
            </w:pPr>
            <w:r>
              <w:rPr>
                <w:rFonts w:hint="eastAsia" w:ascii="宋体" w:hAnsi="宋体" w:cs="宋体"/>
                <w:color w:val="auto"/>
                <w:sz w:val="24"/>
                <w:highlight w:val="none"/>
                <w:lang w:bidi="ar"/>
              </w:rPr>
              <w:t xml:space="preserve">③当季度所有河道平均得分＜85分，采购人有权解除合同</w:t>
            </w:r>
            <w:r>
              <w:rPr>
                <w:rFonts w:hint="eastAsia"/>
                <w:color w:val="auto"/>
                <w:sz w:val="24"/>
                <w:highlight w:val="none"/>
              </w:rPr>
              <w:t xml:space="preserve">；</w:t>
            </w:r>
            <w:r/>
          </w:p>
          <w:p>
            <w:pPr>
              <w:ind w:firstLine="0"/>
              <w:jc w:val="left"/>
              <w:spacing w:line="360" w:lineRule="auto"/>
              <w:widowControl w:val="off"/>
              <w:rPr>
                <w:rFonts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t xml:space="preserve">④被上级通报批评、表扬的河道列入考核内容给予奖惩。</w:t>
            </w:r>
            <w:r/>
          </w:p>
          <w:p>
            <w:pPr>
              <w:ind w:firstLine="0"/>
              <w:jc w:val="left"/>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eastAsia="zh-CN" w:bidi="ar"/>
              </w:rPr>
            </w:r>
            <w:r/>
          </w:p>
        </w:tc>
      </w:tr>
    </w:tbl>
    <w:p>
      <w:pPr>
        <w:ind w:firstLine="0"/>
        <w:jc w:val="both"/>
        <w:spacing w:before="156" w:after="156" w:line="2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考核方：                                     考核人员：</w:t>
      </w:r>
      <w:r/>
    </w:p>
    <w:p>
      <w:pPr>
        <w:ind w:firstLine="0"/>
        <w:jc w:val="both"/>
        <w:spacing w:before="156" w:after="156" w:line="240" w:lineRule="exact"/>
        <w:widowControl w:val="off"/>
        <w:rPr>
          <w:rFonts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考核日期：</w:t>
      </w:r>
      <w:r/>
    </w:p>
    <w:p>
      <w:pPr>
        <w:numPr>
          <w:ilvl w:val="0"/>
          <w:numId w:val="0"/>
        </w:numPr>
        <w:ind w:firstLine="480"/>
        <w:jc w:val="both"/>
        <w:spacing w:line="240" w:lineRule="auto"/>
        <w:widowControl w:val="off"/>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p>
      <w:pPr>
        <w:ind w:firstLine="480"/>
        <w:jc w:val="left"/>
        <w:spacing w:line="360" w:lineRule="auto"/>
        <w:widowControl/>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p>
      <w:pPr>
        <w:ind w:firstLine="480"/>
        <w:jc w:val="left"/>
        <w:spacing w:line="360" w:lineRule="auto"/>
        <w:widowControl/>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p>
      <w:pPr>
        <w:ind w:firstLine="480"/>
        <w:jc w:val="left"/>
        <w:spacing w:line="360" w:lineRule="auto"/>
        <w:widowControl/>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p>
      <w:pPr>
        <w:ind w:firstLine="480"/>
        <w:jc w:val="left"/>
        <w:spacing w:line="360" w:lineRule="auto"/>
        <w:widowControl/>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p>
      <w:pPr>
        <w:ind w:firstLine="480"/>
        <w:jc w:val="left"/>
        <w:spacing w:line="360" w:lineRule="auto"/>
        <w:widowControl/>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p>
      <w:pPr>
        <w:ind w:firstLine="480"/>
        <w:jc w:val="left"/>
        <w:spacing w:line="360" w:lineRule="auto"/>
        <w:widowControl/>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p>
      <w:pPr>
        <w:ind w:firstLine="0"/>
        <w:pageBreakBefore w:val="0"/>
        <w:rPr>
          <w:rFonts w:ascii="Times New Roman" w:hAnsi="Times New Roman" w:cs="Times New Roman"/>
          <w:b/>
          <w:color w:val="auto"/>
          <w:sz w:val="84"/>
          <w:szCs w:val="84"/>
          <w:highlight w:val="none"/>
          <w:lang w:eastAsia="zh-CN"/>
        </w:rPr>
      </w:pPr>
      <w:r>
        <w:rPr>
          <w:rFonts w:ascii="Times New Roman" w:hAnsi="Times New Roman" w:cs="Times New Roman"/>
          <w:b/>
          <w:color w:val="auto"/>
          <w:sz w:val="84"/>
          <w:szCs w:val="84"/>
          <w:highlight w:val="none"/>
          <w:lang w:eastAsia="zh-CN"/>
        </w:rPr>
      </w:r>
      <w:r/>
    </w:p>
    <w:p>
      <w:pPr>
        <w:rPr>
          <w:highlight w:val="none"/>
          <w:lang w:eastAsia="zh-CN"/>
        </w:rPr>
      </w:pPr>
      <w:r>
        <w:rPr>
          <w:highlight w:val="none"/>
          <w:lang w:eastAsia="zh-CN"/>
        </w:rPr>
      </w:r>
      <w:r/>
    </w:p>
    <w:p>
      <w:pPr>
        <w:ind w:firstLine="480"/>
        <w:jc w:val="left"/>
        <w:spacing w:line="360" w:lineRule="auto"/>
        <w:widowControl/>
        <w:rPr>
          <w:rFonts w:hint="eastAsia" w:ascii="宋体" w:hAnsi="宋体" w:eastAsia="宋体" w:cs="宋体"/>
          <w:color w:val="auto"/>
          <w:sz w:val="24"/>
          <w:szCs w:val="21"/>
          <w:highlight w:val="none"/>
          <w:lang w:eastAsia="zh-CN"/>
        </w:rPr>
      </w:pPr>
      <w:r/>
      <w:bookmarkStart w:id="17" w:name="_Toc161316667"/>
      <w:r/>
      <w:r/>
    </w:p>
    <w:p>
      <w:pPr>
        <w:ind w:firstLine="480"/>
        <w:jc w:val="left"/>
        <w:spacing w:line="360" w:lineRule="auto"/>
        <w:widowControl/>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p>
      <w:pPr>
        <w:ind w:firstLine="480"/>
        <w:jc w:val="left"/>
        <w:spacing w:line="360" w:lineRule="auto"/>
        <w:widowControl/>
        <w:rPr>
          <w:rFonts w:hint="eastAsia" w:ascii="宋体" w:hAnsi="宋体" w:eastAsia="宋体" w:cs="宋体"/>
          <w:color w:val="auto"/>
          <w:sz w:val="24"/>
          <w:szCs w:val="21"/>
          <w:highlight w:val="none"/>
          <w:lang w:eastAsia="zh-CN"/>
        </w:rPr>
      </w:pPr>
      <w:r>
        <w:rPr>
          <w:rFonts w:hint="eastAsia" w:ascii="宋体" w:hAnsi="宋体" w:eastAsia="宋体" w:cs="宋体"/>
          <w:color w:val="auto"/>
          <w:sz w:val="24"/>
          <w:szCs w:val="21"/>
          <w:highlight w:val="none"/>
          <w:lang w:eastAsia="zh-CN"/>
        </w:rPr>
      </w:r>
      <w:r/>
    </w:p>
    <w:p>
      <w:pPr>
        <w:ind w:firstLine="643"/>
        <w:jc w:val="center"/>
        <w:pageBreakBefore w:val="0"/>
        <w:widowControl w:val="off"/>
        <w:rPr>
          <w:rFonts w:ascii="黑体" w:hAnsi="Times New Roman" w:eastAsia="黑体" w:cs="Times New Roman"/>
          <w:b/>
          <w:color w:val="auto"/>
          <w:sz w:val="32"/>
          <w:szCs w:val="32"/>
          <w:highlight w:val="none"/>
          <w:lang w:eastAsia="zh-CN"/>
        </w:rPr>
      </w:pPr>
      <w:r>
        <w:rPr>
          <w:rFonts w:hint="eastAsia" w:ascii="黑体" w:hAnsi="Times New Roman" w:eastAsia="黑体" w:cs="Times New Roman"/>
          <w:b/>
          <w:color w:val="auto"/>
          <w:sz w:val="32"/>
          <w:szCs w:val="32"/>
          <w:highlight w:val="none"/>
          <w:lang w:eastAsia="zh-CN"/>
        </w:rPr>
        <w:t xml:space="preserve">四、合同书（格式文本）</w:t>
      </w:r>
      <w:bookmarkEnd w:id="17"/>
      <w:r/>
      <w:r/>
    </w:p>
    <w:p>
      <w:pPr>
        <w:ind w:firstLine="0"/>
        <w:jc w:val="both"/>
        <w:pageBreakBefore w:val="0"/>
        <w:spacing w:line="360" w:lineRule="auto"/>
        <w:widowControl w:val="off"/>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 xml:space="preserve">甲方（采购人）：</w:t>
      </w:r>
      <w:r>
        <w:rPr>
          <w:rFonts w:hint="eastAsia" w:ascii="Times New Roman" w:hAnsi="宋体" w:cs="Times New Roman"/>
          <w:bCs/>
          <w:color w:val="auto"/>
          <w:szCs w:val="24"/>
          <w:highlight w:val="none"/>
          <w:u w:val="single"/>
          <w:lang w:eastAsia="zh-CN"/>
        </w:rPr>
        <w:t xml:space="preserve">                         </w:t>
      </w:r>
      <w:r/>
    </w:p>
    <w:p>
      <w:pPr>
        <w:ind w:firstLine="0"/>
        <w:jc w:val="both"/>
        <w:pageBreakBefore w:val="0"/>
        <w:spacing w:line="360" w:lineRule="auto"/>
        <w:widowControl w:val="off"/>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 xml:space="preserve">乙方（中标供应商）：</w:t>
      </w:r>
      <w:r>
        <w:rPr>
          <w:rFonts w:hint="eastAsia" w:ascii="Times New Roman" w:hAnsi="宋体" w:cs="Times New Roman"/>
          <w:bCs/>
          <w:color w:val="auto"/>
          <w:szCs w:val="24"/>
          <w:highlight w:val="none"/>
          <w:u w:val="single"/>
          <w:lang w:eastAsia="zh-CN"/>
        </w:rPr>
        <w:t xml:space="preserve">                    </w:t>
      </w:r>
      <w:r/>
    </w:p>
    <w:p>
      <w:pPr>
        <w:numPr>
          <w:ilvl w:val="0"/>
          <w:numId w:val="4"/>
        </w:numPr>
        <w:ind w:left="0" w:firstLine="523"/>
        <w:jc w:val="both"/>
        <w:pageBreakBefore w:val="0"/>
        <w:spacing w:line="360" w:lineRule="auto"/>
        <w:widowControl w:val="off"/>
        <w:tabs>
          <w:tab w:val="left" w:pos="210" w:leader="none"/>
          <w:tab w:val="left" w:pos="840" w:leader="none"/>
          <w:tab w:val="left" w:pos="1260"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采购项目编号：</w:t>
      </w:r>
      <w:r>
        <w:rPr>
          <w:rFonts w:hint="eastAsia" w:ascii="Times New Roman" w:hAnsi="宋体" w:cs="Times New Roman"/>
          <w:bCs/>
          <w:color w:val="auto"/>
          <w:szCs w:val="24"/>
          <w:highlight w:val="none"/>
          <w:u w:val="single"/>
          <w:lang w:eastAsia="zh-CN"/>
        </w:rPr>
        <w:t xml:space="preserve">                 </w:t>
      </w:r>
      <w:r/>
    </w:p>
    <w:p>
      <w:pPr>
        <w:numPr>
          <w:ilvl w:val="0"/>
          <w:numId w:val="4"/>
        </w:numPr>
        <w:ind w:left="0" w:firstLine="523"/>
        <w:jc w:val="both"/>
        <w:pageBreakBefore w:val="0"/>
        <w:spacing w:line="360" w:lineRule="auto"/>
        <w:widowControl w:val="off"/>
        <w:tabs>
          <w:tab w:val="left" w:pos="210" w:leader="none"/>
          <w:tab w:val="left" w:pos="840" w:leader="none"/>
          <w:tab w:val="left" w:pos="1260"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采购内容：</w:t>
      </w:r>
      <w:r>
        <w:rPr>
          <w:rFonts w:hint="eastAsia" w:ascii="Times New Roman" w:hAnsi="宋体" w:cs="Times New Roman"/>
          <w:bCs/>
          <w:color w:val="auto"/>
          <w:szCs w:val="24"/>
          <w:highlight w:val="none"/>
          <w:u w:val="single"/>
          <w:lang w:eastAsia="zh-CN"/>
        </w:rPr>
        <w:t xml:space="preserve">                                                             </w:t>
      </w:r>
      <w:r/>
    </w:p>
    <w:p>
      <w:pPr>
        <w:numPr>
          <w:ilvl w:val="0"/>
          <w:numId w:val="4"/>
        </w:numPr>
        <w:ind w:left="0" w:firstLine="523"/>
        <w:jc w:val="both"/>
        <w:pageBreakBefore w:val="0"/>
        <w:spacing w:line="360" w:lineRule="auto"/>
        <w:widowControl w:val="off"/>
        <w:tabs>
          <w:tab w:val="left" w:pos="210" w:leader="none"/>
          <w:tab w:val="left" w:pos="840" w:leader="none"/>
          <w:tab w:val="left" w:pos="1260"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中标总金额：（大写）</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；（小写）</w:t>
      </w:r>
      <w:r>
        <w:rPr>
          <w:rFonts w:hint="eastAsia" w:ascii="Times New Roman" w:hAnsi="宋体" w:cs="Times New Roman"/>
          <w:bCs/>
          <w:color w:val="auto"/>
          <w:szCs w:val="24"/>
          <w:highlight w:val="none"/>
          <w:u w:val="single"/>
          <w:lang w:eastAsia="zh-CN"/>
        </w:rPr>
        <w:t xml:space="preserve">              </w:t>
      </w:r>
      <w:r/>
    </w:p>
    <w:p>
      <w:pPr>
        <w:numPr>
          <w:ilvl w:val="0"/>
          <w:numId w:val="4"/>
        </w:numPr>
        <w:ind w:left="0" w:firstLine="523"/>
        <w:jc w:val="both"/>
        <w:pageBreakBefore w:val="0"/>
        <w:spacing w:line="360" w:lineRule="auto"/>
        <w:widowControl w:val="off"/>
        <w:tabs>
          <w:tab w:val="left" w:pos="210" w:leader="none"/>
          <w:tab w:val="left" w:pos="840" w:leader="none"/>
          <w:tab w:val="left" w:pos="1260"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质量及验收标准：</w:t>
      </w:r>
      <w:r>
        <w:rPr>
          <w:rFonts w:hint="eastAsia" w:ascii="Times New Roman" w:hAnsi="宋体" w:cs="Times New Roman"/>
          <w:bCs/>
          <w:color w:val="auto"/>
          <w:szCs w:val="24"/>
          <w:highlight w:val="none"/>
          <w:u w:val="single"/>
          <w:lang w:eastAsia="zh-CN"/>
        </w:rPr>
        <w:t xml:space="preserve">                                             </w:t>
      </w:r>
      <w:r/>
    </w:p>
    <w:p>
      <w:pPr>
        <w:numPr>
          <w:ilvl w:val="0"/>
          <w:numId w:val="4"/>
        </w:numPr>
        <w:ind w:left="0" w:firstLine="523"/>
        <w:jc w:val="both"/>
        <w:pageBreakBefore w:val="0"/>
        <w:spacing w:line="360" w:lineRule="auto"/>
        <w:widowControl w:val="off"/>
        <w:tabs>
          <w:tab w:val="left" w:pos="210" w:leader="none"/>
          <w:tab w:val="left" w:pos="840" w:leader="none"/>
          <w:tab w:val="left" w:pos="1260"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服务期：</w:t>
      </w:r>
      <w:r>
        <w:rPr>
          <w:rFonts w:hint="eastAsia" w:ascii="Times New Roman" w:hAnsi="宋体" w:cs="Times New Roman"/>
          <w:bCs/>
          <w:color w:val="auto"/>
          <w:szCs w:val="24"/>
          <w:highlight w:val="none"/>
          <w:u w:val="single"/>
          <w:lang w:eastAsia="zh-CN"/>
        </w:rPr>
        <w:t xml:space="preserve">                                                    </w:t>
      </w:r>
      <w:r/>
    </w:p>
    <w:p>
      <w:pPr>
        <w:numPr>
          <w:ilvl w:val="0"/>
          <w:numId w:val="4"/>
        </w:numPr>
        <w:ind w:left="0" w:firstLine="523"/>
        <w:jc w:val="both"/>
        <w:pageBreakBefore w:val="0"/>
        <w:spacing w:line="360" w:lineRule="auto"/>
        <w:widowControl w:val="off"/>
        <w:tabs>
          <w:tab w:val="left" w:pos="210" w:leader="none"/>
          <w:tab w:val="left" w:pos="840" w:leader="none"/>
          <w:tab w:val="left" w:pos="1260"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货款支付步骤和办法：</w:t>
      </w:r>
      <w:r>
        <w:rPr>
          <w:rFonts w:hint="eastAsia" w:ascii="Times New Roman" w:hAnsi="宋体" w:cs="Times New Roman"/>
          <w:bCs/>
          <w:color w:val="auto"/>
          <w:szCs w:val="24"/>
          <w:highlight w:val="none"/>
          <w:u w:val="single"/>
          <w:lang w:eastAsia="zh-CN"/>
        </w:rPr>
        <w:t xml:space="preserve">                                                   </w:t>
      </w:r>
      <w:r/>
    </w:p>
    <w:p>
      <w:pPr>
        <w:numPr>
          <w:ilvl w:val="0"/>
          <w:numId w:val="4"/>
        </w:numPr>
        <w:ind w:left="0" w:firstLine="523"/>
        <w:jc w:val="both"/>
        <w:pageBreakBefore w:val="0"/>
        <w:spacing w:line="360" w:lineRule="auto"/>
        <w:widowControl w:val="off"/>
        <w:tabs>
          <w:tab w:val="left" w:pos="210" w:leader="none"/>
          <w:tab w:val="left" w:pos="840" w:leader="none"/>
          <w:tab w:val="left" w:pos="1260"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违约责任：</w:t>
      </w:r>
      <w:r>
        <w:rPr>
          <w:rFonts w:hint="eastAsia" w:ascii="Times New Roman" w:hAnsi="宋体" w:cs="Times New Roman"/>
          <w:bCs/>
          <w:color w:val="auto"/>
          <w:szCs w:val="24"/>
          <w:highlight w:val="none"/>
          <w:u w:val="single"/>
          <w:lang w:eastAsia="zh-CN"/>
        </w:rPr>
        <w:t xml:space="preserve">                                                             </w:t>
      </w:r>
      <w:r/>
    </w:p>
    <w:p>
      <w:pPr>
        <w:numPr>
          <w:ilvl w:val="0"/>
          <w:numId w:val="4"/>
        </w:numPr>
        <w:ind w:left="0" w:firstLine="523"/>
        <w:jc w:val="both"/>
        <w:pageBreakBefore w:val="0"/>
        <w:spacing w:line="360" w:lineRule="auto"/>
        <w:widowControl w:val="off"/>
        <w:tabs>
          <w:tab w:val="left" w:pos="210" w:leader="none"/>
          <w:tab w:val="left" w:pos="840" w:leader="none"/>
          <w:tab w:val="left" w:pos="1260" w:leader="none"/>
        </w:tabs>
        <w:rPr>
          <w:rFonts w:ascii="Times New Roman" w:hAnsi="宋体" w:cs="Times New Roman"/>
          <w:bCs/>
          <w:color w:val="auto"/>
          <w:szCs w:val="24"/>
          <w:highlight w:val="none"/>
          <w:lang w:eastAsia="zh-CN"/>
        </w:rPr>
      </w:pPr>
      <w:r>
        <w:rPr>
          <w:rFonts w:ascii="Times New Roman" w:hAnsi="宋体" w:cs="Times New Roman"/>
          <w:color w:val="auto"/>
          <w:szCs w:val="24"/>
          <w:highlight w:val="none"/>
          <w:lang w:eastAsia="zh-CN"/>
        </w:rPr>
        <w:t xml:space="preserve">解决争议的方</w:t>
      </w:r>
      <w:r>
        <w:rPr>
          <w:rFonts w:hint="eastAsia" w:ascii="Times New Roman" w:hAnsi="宋体" w:cs="Times New Roman"/>
          <w:color w:val="auto"/>
          <w:szCs w:val="24"/>
          <w:highlight w:val="none"/>
          <w:lang w:eastAsia="zh-CN"/>
        </w:rPr>
        <w:t xml:space="preserve">式：</w:t>
      </w:r>
      <w:r>
        <w:rPr>
          <w:rFonts w:hint="eastAsia" w:ascii="Times New Roman" w:hAnsi="宋体" w:cs="Times New Roman"/>
          <w:color w:val="auto"/>
          <w:szCs w:val="24"/>
          <w:highlight w:val="none"/>
          <w:u w:val="single"/>
          <w:lang w:eastAsia="zh-CN"/>
        </w:rPr>
        <w:t xml:space="preserve">                                                       </w:t>
      </w:r>
      <w:r/>
    </w:p>
    <w:p>
      <w:pPr>
        <w:numPr>
          <w:ilvl w:val="0"/>
          <w:numId w:val="4"/>
        </w:numPr>
        <w:ind w:left="0" w:firstLine="523"/>
        <w:jc w:val="both"/>
        <w:pageBreakBefore w:val="0"/>
        <w:spacing w:line="360" w:lineRule="auto"/>
        <w:widowControl w:val="off"/>
        <w:tabs>
          <w:tab w:val="left" w:pos="210" w:leader="none"/>
          <w:tab w:val="left" w:pos="840" w:leader="none"/>
          <w:tab w:val="left" w:pos="1260"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其他事项：</w:t>
      </w:r>
      <w:r>
        <w:rPr>
          <w:rFonts w:hint="eastAsia" w:ascii="Times New Roman" w:hAnsi="宋体" w:cs="Times New Roman"/>
          <w:bCs/>
          <w:color w:val="auto"/>
          <w:szCs w:val="24"/>
          <w:highlight w:val="none"/>
          <w:u w:val="single"/>
          <w:lang w:eastAsia="zh-CN"/>
        </w:rPr>
        <w:t xml:space="preserve">                                                             </w:t>
      </w:r>
      <w:r/>
    </w:p>
    <w:p>
      <w:pPr>
        <w:numPr>
          <w:ilvl w:val="0"/>
          <w:numId w:val="4"/>
        </w:numPr>
        <w:ind w:left="0" w:firstLine="523"/>
        <w:jc w:val="both"/>
        <w:pageBreakBefore w:val="0"/>
        <w:spacing w:line="360" w:lineRule="auto"/>
        <w:widowControl w:val="off"/>
        <w:tabs>
          <w:tab w:val="left" w:pos="210" w:leader="none"/>
          <w:tab w:val="left" w:pos="840" w:leader="none"/>
          <w:tab w:val="left" w:pos="1260"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合同不可分割部分：</w:t>
      </w:r>
      <w:r/>
    </w:p>
    <w:p>
      <w:pPr>
        <w:ind w:firstLine="480"/>
        <w:jc w:val="both"/>
        <w:pageBreakBefore w:val="0"/>
        <w:spacing w:line="360" w:lineRule="auto"/>
        <w:widowControl w:val="off"/>
        <w:tabs>
          <w:tab w:val="left" w:pos="210" w:leader="none"/>
          <w:tab w:val="left" w:pos="420" w:leader="none"/>
          <w:tab w:val="left" w:pos="1155"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招标文件、投标文件、合同条款及中标通知书，乙方在投标、评审过程中所作其他有关承诺、声明、书面澄清等均为合同不可分割的部分，与主合同具有同等法律效力。</w:t>
      </w:r>
      <w:r/>
    </w:p>
    <w:p>
      <w:pPr>
        <w:numPr>
          <w:ilvl w:val="0"/>
          <w:numId w:val="4"/>
        </w:numPr>
        <w:ind w:left="0" w:firstLine="523"/>
        <w:jc w:val="both"/>
        <w:pageBreakBefore w:val="0"/>
        <w:spacing w:line="360" w:lineRule="auto"/>
        <w:widowControl w:val="off"/>
        <w:tabs>
          <w:tab w:val="left" w:pos="210" w:leader="none"/>
          <w:tab w:val="left" w:pos="840" w:leader="none"/>
          <w:tab w:val="left" w:pos="1155"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合同备案：</w:t>
      </w:r>
      <w:r/>
    </w:p>
    <w:p>
      <w:pPr>
        <w:ind w:firstLine="480"/>
        <w:jc w:val="both"/>
        <w:pageBreakBefore w:val="0"/>
        <w:spacing w:line="360" w:lineRule="auto"/>
        <w:widowControl w:val="off"/>
        <w:rPr>
          <w:rFonts w:ascii="Times New Roman" w:hAnsi="宋体" w:cs="Times New Roman"/>
          <w:bCs/>
          <w:color w:val="auto"/>
          <w:szCs w:val="24"/>
          <w:highlight w:val="none"/>
          <w:lang w:eastAsia="zh-CN"/>
        </w:rPr>
      </w:pPr>
      <w:r>
        <w:rPr>
          <w:rFonts w:hint="eastAsia" w:ascii="仿宋_GB2312" w:hAnsi="宋体" w:cs="Times New Roman"/>
          <w:color w:val="auto"/>
          <w:szCs w:val="24"/>
          <w:highlight w:val="none"/>
          <w:lang w:eastAsia="zh-CN"/>
        </w:rPr>
        <w:t xml:space="preserve">本合同一式四份，甲方执贰份，乙方执贰份。</w:t>
      </w:r>
      <w:r/>
    </w:p>
    <w:p>
      <w:pPr>
        <w:numPr>
          <w:ilvl w:val="0"/>
          <w:numId w:val="4"/>
        </w:numPr>
        <w:ind w:left="0" w:firstLine="523"/>
        <w:jc w:val="both"/>
        <w:pageBreakBefore w:val="0"/>
        <w:spacing w:line="360" w:lineRule="auto"/>
        <w:widowControl w:val="off"/>
        <w:tabs>
          <w:tab w:val="left" w:pos="210" w:leader="none"/>
          <w:tab w:val="left" w:pos="840" w:leader="none"/>
          <w:tab w:val="left" w:pos="1155" w:leader="none"/>
        </w:tabs>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生效：</w:t>
      </w:r>
      <w:r/>
    </w:p>
    <w:p>
      <w:pPr>
        <w:ind w:firstLine="480"/>
        <w:jc w:val="both"/>
        <w:pageBreakBefore w:val="0"/>
        <w:spacing w:line="360" w:lineRule="auto"/>
        <w:widowControl w:val="off"/>
        <w:rPr>
          <w:rFonts w:ascii="Times New Roman" w:hAnsi="宋体" w:cs="Times New Roman"/>
          <w:bCs/>
          <w:color w:val="auto"/>
          <w:szCs w:val="24"/>
          <w:highlight w:val="none"/>
          <w:lang w:eastAsia="zh-CN"/>
        </w:rPr>
      </w:pPr>
      <w:r>
        <w:rPr>
          <w:rFonts w:hint="eastAsia" w:ascii="Times New Roman" w:hAnsi="宋体" w:cs="Times New Roman"/>
          <w:bCs/>
          <w:color w:val="auto"/>
          <w:szCs w:val="24"/>
          <w:highlight w:val="none"/>
          <w:lang w:eastAsia="zh-CN"/>
        </w:rPr>
        <w:t xml:space="preserve">本合同由甲乙双方签字、盖章。</w:t>
      </w:r>
      <w:r/>
    </w:p>
    <w:p>
      <w:pPr>
        <w:ind w:firstLine="0"/>
        <w:jc w:val="both"/>
        <w:pageBreakBefore w:val="0"/>
        <w:spacing w:line="360" w:lineRule="auto"/>
        <w:widowControl w:val="off"/>
        <w:rPr>
          <w:rFonts w:ascii="Times New Roman" w:hAnsi="宋体" w:cs="Times New Roman"/>
          <w:bCs/>
          <w:color w:val="auto"/>
          <w:szCs w:val="24"/>
          <w:highlight w:val="none"/>
          <w:lang w:eastAsia="zh-CN"/>
        </w:rPr>
      </w:pPr>
      <w:r>
        <w:rPr>
          <w:rFonts w:ascii="Times New Roman" w:hAnsi="宋体" w:cs="Times New Roman"/>
          <w:bCs/>
          <w:color w:val="auto"/>
          <w:szCs w:val="24"/>
          <w:highlight w:val="none"/>
          <w:lang w:eastAsia="zh-CN"/>
        </w:rPr>
      </w:r>
      <w:r/>
    </w:p>
    <w:p>
      <w:pPr>
        <w:ind w:firstLine="0"/>
        <w:jc w:val="both"/>
        <w:pageBreakBefore w:val="0"/>
        <w:spacing w:line="360" w:lineRule="auto"/>
        <w:widowControl w:val="off"/>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 xml:space="preserve">甲方（采购人）：</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（盖章） 乙方（中标供应商）：</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（盖章）</w:t>
      </w:r>
      <w:r/>
    </w:p>
    <w:p>
      <w:pPr>
        <w:ind w:firstLine="0"/>
        <w:jc w:val="both"/>
        <w:pageBreakBefore w:val="0"/>
        <w:spacing w:line="360" w:lineRule="auto"/>
        <w:widowControl w:val="off"/>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 xml:space="preserve">法定（授权）代表人：</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   法定（授权）代表人：</w:t>
      </w:r>
      <w:r>
        <w:rPr>
          <w:rFonts w:hint="eastAsia" w:ascii="Times New Roman" w:hAnsi="宋体" w:cs="Times New Roman"/>
          <w:bCs/>
          <w:color w:val="auto"/>
          <w:szCs w:val="24"/>
          <w:highlight w:val="none"/>
          <w:u w:val="single"/>
          <w:lang w:eastAsia="zh-CN"/>
        </w:rPr>
        <w:t xml:space="preserve">                   </w:t>
      </w:r>
      <w:r/>
    </w:p>
    <w:p>
      <w:pPr>
        <w:ind w:firstLine="0"/>
        <w:jc w:val="both"/>
        <w:pageBreakBefore w:val="0"/>
        <w:spacing w:line="360" w:lineRule="auto"/>
        <w:widowControl w:val="off"/>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年</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月</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日               </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年</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月</w:t>
      </w:r>
      <w:r>
        <w:rPr>
          <w:rFonts w:hint="eastAsia" w:ascii="Times New Roman" w:hAnsi="宋体" w:cs="Times New Roman"/>
          <w:bCs/>
          <w:color w:val="auto"/>
          <w:szCs w:val="24"/>
          <w:highlight w:val="none"/>
          <w:u w:val="single"/>
          <w:lang w:eastAsia="zh-CN"/>
        </w:rPr>
        <w:t xml:space="preserve">     </w:t>
      </w:r>
      <w:r>
        <w:rPr>
          <w:rFonts w:hint="eastAsia" w:ascii="Times New Roman" w:hAnsi="宋体" w:cs="Times New Roman"/>
          <w:bCs/>
          <w:color w:val="auto"/>
          <w:szCs w:val="24"/>
          <w:highlight w:val="none"/>
          <w:lang w:eastAsia="zh-CN"/>
        </w:rPr>
        <w:t xml:space="preserve">日</w:t>
      </w:r>
      <w:r/>
    </w:p>
    <w:p>
      <w:pPr>
        <w:ind w:firstLine="0"/>
        <w:jc w:val="both"/>
        <w:pageBreakBefore w:val="0"/>
        <w:spacing w:line="360" w:lineRule="auto"/>
        <w:widowControl w:val="off"/>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 xml:space="preserve">                                        乙方户名：</w:t>
      </w:r>
      <w:r>
        <w:rPr>
          <w:rFonts w:hint="eastAsia" w:ascii="Times New Roman" w:hAnsi="宋体" w:cs="Times New Roman"/>
          <w:bCs/>
          <w:color w:val="auto"/>
          <w:szCs w:val="24"/>
          <w:highlight w:val="none"/>
          <w:u w:val="single"/>
          <w:lang w:eastAsia="zh-CN"/>
        </w:rPr>
        <w:t xml:space="preserve">                             </w:t>
      </w:r>
      <w:r/>
    </w:p>
    <w:p>
      <w:pPr>
        <w:ind w:firstLine="0"/>
        <w:jc w:val="both"/>
        <w:pageBreakBefore w:val="0"/>
        <w:spacing w:line="360" w:lineRule="auto"/>
        <w:widowControl w:val="off"/>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 xml:space="preserve">                                        乙方开户银行：</w:t>
      </w:r>
      <w:r>
        <w:rPr>
          <w:rFonts w:hint="eastAsia" w:ascii="Times New Roman" w:hAnsi="宋体" w:cs="Times New Roman"/>
          <w:bCs/>
          <w:color w:val="auto"/>
          <w:szCs w:val="24"/>
          <w:highlight w:val="none"/>
          <w:u w:val="single"/>
          <w:lang w:eastAsia="zh-CN"/>
        </w:rPr>
        <w:t xml:space="preserve">                         </w:t>
      </w:r>
      <w:r/>
    </w:p>
    <w:p>
      <w:pPr>
        <w:ind w:firstLine="0"/>
        <w:jc w:val="both"/>
        <w:pageBreakBefore w:val="0"/>
        <w:spacing w:line="360" w:lineRule="auto"/>
        <w:widowControl w:val="off"/>
        <w:rPr>
          <w:rFonts w:ascii="Times New Roman" w:hAnsi="宋体" w:cs="Times New Roman"/>
          <w:bCs/>
          <w:color w:val="auto"/>
          <w:szCs w:val="24"/>
          <w:highlight w:val="none"/>
          <w:u w:val="single"/>
          <w:lang w:eastAsia="zh-CN"/>
        </w:rPr>
      </w:pPr>
      <w:r>
        <w:rPr>
          <w:rFonts w:hint="eastAsia" w:ascii="Times New Roman" w:hAnsi="宋体" w:cs="Times New Roman"/>
          <w:bCs/>
          <w:color w:val="auto"/>
          <w:szCs w:val="24"/>
          <w:highlight w:val="none"/>
          <w:lang w:eastAsia="zh-CN"/>
        </w:rPr>
        <w:t xml:space="preserve">  </w:t>
      </w:r>
      <w:r>
        <w:rPr>
          <w:rFonts w:ascii="Times New Roman" w:hAnsi="宋体" w:cs="Times New Roman"/>
          <w:bCs/>
          <w:color w:val="auto"/>
          <w:szCs w:val="24"/>
          <w:highlight w:val="none"/>
          <w:lang w:eastAsia="zh-CN"/>
        </w:rPr>
        <w:t xml:space="preserve">          </w:t>
      </w:r>
      <w:r>
        <w:rPr>
          <w:rFonts w:hint="eastAsia" w:ascii="Times New Roman" w:hAnsi="宋体" w:cs="Times New Roman"/>
          <w:bCs/>
          <w:color w:val="auto"/>
          <w:szCs w:val="24"/>
          <w:highlight w:val="none"/>
          <w:lang w:eastAsia="zh-CN"/>
        </w:rPr>
        <w:t xml:space="preserve">                            乙方账号：</w:t>
      </w:r>
      <w:r>
        <w:rPr>
          <w:rFonts w:hint="eastAsia" w:ascii="Times New Roman" w:hAnsi="宋体" w:cs="Times New Roman"/>
          <w:bCs/>
          <w:color w:val="auto"/>
          <w:szCs w:val="24"/>
          <w:highlight w:val="none"/>
          <w:u w:val="single"/>
          <w:lang w:eastAsia="zh-CN"/>
        </w:rPr>
        <w:t xml:space="preserve">                             </w:t>
      </w:r>
      <w:r/>
    </w:p>
    <w:p>
      <w:pPr>
        <w:ind w:firstLine="0"/>
        <w:pageBreakBefore w:val="0"/>
        <w:spacing w:line="360" w:lineRule="auto"/>
        <w:widowControl w:val="off"/>
        <w:rPr>
          <w:rFonts w:ascii="宋体" w:hAnsi="宋体" w:cs="Times New Roman"/>
          <w:bCs/>
          <w:color w:val="auto"/>
          <w:sz w:val="21"/>
          <w:szCs w:val="24"/>
          <w:highlight w:val="none"/>
          <w:lang w:eastAsia="zh-CN"/>
        </w:rPr>
      </w:pPr>
      <w:r>
        <w:rPr>
          <w:rFonts w:hint="eastAsia" w:ascii="宋体" w:hAnsi="宋体" w:cs="Times New Roman"/>
          <w:b/>
          <w:bCs/>
          <w:color w:val="auto"/>
          <w:sz w:val="21"/>
          <w:szCs w:val="24"/>
          <w:highlight w:val="none"/>
          <w:lang w:eastAsia="zh-CN"/>
        </w:rPr>
        <w:t xml:space="preserve"> </w:t>
      </w:r>
      <w:r/>
    </w:p>
    <w:p>
      <w:pPr>
        <w:ind w:firstLine="0"/>
        <w:pageBreakBefore w:val="0"/>
        <w:spacing w:line="360" w:lineRule="auto"/>
        <w:widowControl w:val="off"/>
        <w:rPr>
          <w:rFonts w:ascii="宋体" w:hAnsi="宋体" w:cs="Times New Roman"/>
          <w:bCs/>
          <w:color w:val="auto"/>
          <w:sz w:val="21"/>
          <w:szCs w:val="24"/>
          <w:highlight w:val="none"/>
          <w:lang w:eastAsia="zh-CN"/>
        </w:rPr>
      </w:pPr>
      <w:r>
        <w:rPr>
          <w:rFonts w:hint="eastAsia" w:ascii="宋体" w:hAnsi="宋体" w:cs="Times New Roman"/>
          <w:bCs/>
          <w:color w:val="auto"/>
          <w:sz w:val="21"/>
          <w:szCs w:val="24"/>
          <w:highlight w:val="none"/>
          <w:lang w:eastAsia="zh-CN"/>
        </w:rPr>
        <w:t xml:space="preserve">★。</w:t>
      </w:r>
      <w:r>
        <w:rPr>
          <w:rFonts w:hint="eastAsia" w:ascii="宋体" w:hAnsi="宋体" w:cs="Times New Roman"/>
          <w:b/>
          <w:bCs/>
          <w:color w:val="auto"/>
          <w:sz w:val="21"/>
          <w:szCs w:val="24"/>
          <w:highlight w:val="none"/>
          <w:lang w:eastAsia="zh-CN"/>
        </w:rPr>
        <w:t xml:space="preserve">备注：</w:t>
      </w:r>
      <w:r>
        <w:rPr>
          <w:rFonts w:hint="eastAsia" w:ascii="宋体" w:hAnsi="宋体" w:cs="Times New Roman"/>
          <w:bCs/>
          <w:color w:val="auto"/>
          <w:sz w:val="21"/>
          <w:szCs w:val="24"/>
          <w:highlight w:val="none"/>
          <w:lang w:eastAsia="zh-CN"/>
        </w:rPr>
        <w:t xml:space="preserve">1</w:t>
      </w:r>
      <w:r>
        <w:rPr>
          <w:rFonts w:hint="eastAsia" w:ascii="宋体" w:hAnsi="宋体" w:cs="Times New Roman"/>
          <w:bCs/>
          <w:color w:val="auto"/>
          <w:sz w:val="21"/>
          <w:szCs w:val="24"/>
          <w:highlight w:val="none"/>
          <w:lang w:val="en-US" w:eastAsia="zh-CN"/>
        </w:rPr>
        <w:t xml:space="preserve">.</w:t>
      </w:r>
      <w:r>
        <w:rPr>
          <w:rFonts w:hint="eastAsia" w:ascii="宋体" w:hAnsi="宋体" w:cs="Times New Roman"/>
          <w:bCs/>
          <w:color w:val="auto"/>
          <w:sz w:val="21"/>
          <w:szCs w:val="24"/>
          <w:highlight w:val="none"/>
          <w:lang w:eastAsia="zh-CN"/>
        </w:rPr>
        <w:t xml:space="preserve">甲乙双方必须以本格式文本拟订合同。</w:t>
      </w:r>
      <w:r/>
    </w:p>
    <w:p>
      <w:pPr>
        <w:ind w:firstLine="1050"/>
        <w:pageBreakBefore w:val="0"/>
        <w:spacing w:line="360" w:lineRule="auto"/>
        <w:widowControl w:val="off"/>
        <w:rPr>
          <w:rFonts w:ascii="宋体" w:hAnsi="宋体" w:cs="Times New Roman"/>
          <w:bCs/>
          <w:color w:val="auto"/>
          <w:sz w:val="21"/>
          <w:szCs w:val="24"/>
          <w:highlight w:val="none"/>
          <w:lang w:eastAsia="zh-CN"/>
        </w:rPr>
      </w:pPr>
      <w:r>
        <w:rPr>
          <w:rFonts w:hint="eastAsia" w:ascii="宋体" w:hAnsi="宋体" w:cs="Times New Roman"/>
          <w:bCs/>
          <w:color w:val="auto"/>
          <w:sz w:val="21"/>
          <w:szCs w:val="24"/>
          <w:highlight w:val="none"/>
          <w:lang w:eastAsia="zh-CN"/>
        </w:rPr>
        <w:t xml:space="preserve">2.本项目无需向采购人缴纳履约保证金。</w:t>
      </w:r>
      <w:r/>
    </w:p>
    <w:p>
      <w:pPr>
        <w:ind w:firstLine="883"/>
        <w:jc w:val="both"/>
        <w:pageBreakBefore w:val="0"/>
        <w:widowControl w:val="off"/>
        <w:rPr>
          <w:rFonts w:ascii="黑体" w:hAnsi="Times New Roman" w:eastAsia="黑体" w:cs="Times New Roman"/>
          <w:b/>
          <w:color w:val="auto"/>
          <w:sz w:val="44"/>
          <w:szCs w:val="44"/>
          <w:highlight w:val="none"/>
          <w:lang w:eastAsia="zh-CN"/>
        </w:rPr>
      </w:pPr>
      <w:r>
        <w:rPr>
          <w:rFonts w:ascii="黑体" w:hAnsi="Times New Roman" w:eastAsia="黑体" w:cs="Times New Roman"/>
          <w:b/>
          <w:color w:val="auto"/>
          <w:sz w:val="44"/>
          <w:szCs w:val="44"/>
          <w:highlight w:val="none"/>
          <w:lang w:eastAsia="zh-CN"/>
        </w:rPr>
        <w:br w:type="page" w:clear="all"/>
      </w:r>
      <w:r/>
    </w:p>
    <w:p>
      <w:pPr>
        <w:ind w:firstLine="643"/>
        <w:jc w:val="center"/>
        <w:pageBreakBefore w:val="0"/>
        <w:widowControl w:val="off"/>
        <w:rPr>
          <w:rFonts w:ascii="黑体" w:hAnsi="Times New Roman" w:eastAsia="黑体" w:cs="Times New Roman"/>
          <w:b/>
          <w:color w:val="auto"/>
          <w:sz w:val="44"/>
          <w:szCs w:val="44"/>
          <w:highlight w:val="none"/>
          <w:lang w:eastAsia="zh-CN"/>
        </w:rPr>
      </w:pPr>
      <w:r>
        <w:rPr>
          <w:rFonts w:hint="eastAsia" w:ascii="黑体" w:hAnsi="Times New Roman" w:eastAsia="黑体" w:cs="Times New Roman"/>
          <w:b/>
          <w:color w:val="auto"/>
          <w:sz w:val="32"/>
          <w:szCs w:val="32"/>
          <w:highlight w:val="none"/>
          <w:lang w:eastAsia="zh-CN"/>
        </w:rPr>
        <w:t xml:space="preserve">合同条款</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依照《中华人民共和国民法典》及其他有关法律，遵循平等、自愿的原则，甲乙双方就 </w:t>
      </w:r>
      <w:r>
        <w:rPr>
          <w:rFonts w:hint="eastAsia" w:ascii="Times New Roman" w:hAnsi="宋体" w:cs="Times New Roman"/>
          <w:bCs/>
          <w:color w:val="auto"/>
          <w:szCs w:val="24"/>
          <w:highlight w:val="none"/>
          <w:lang w:val="en-US" w:eastAsia="zh-CN"/>
        </w:rPr>
        <w:t xml:space="preserve">2026年雪浪街道河道水质管护服务外包项目</w:t>
      </w:r>
      <w:r>
        <w:rPr>
          <w:rFonts w:hint="eastAsia" w:ascii="Times New Roman" w:hAnsi="宋体" w:cs="Times New Roman"/>
          <w:bCs/>
          <w:color w:val="auto"/>
          <w:szCs w:val="24"/>
          <w:highlight w:val="none"/>
          <w:lang w:val="en-US" w:eastAsia="en-US"/>
        </w:rPr>
        <w:t xml:space="preserve">，经友好协商一致，订立本合同。</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一 、项目概况</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u w:val="single"/>
          <w:lang w:val="en-US" w:eastAsia="en-US"/>
        </w:rPr>
      </w:pPr>
      <w:r>
        <w:rPr>
          <w:rFonts w:hint="eastAsia" w:ascii="Times New Roman" w:hAnsi="宋体" w:cs="Times New Roman"/>
          <w:bCs/>
          <w:color w:val="auto"/>
          <w:szCs w:val="24"/>
          <w:highlight w:val="none"/>
          <w:lang w:val="en-US" w:eastAsia="en-US"/>
        </w:rPr>
        <w:t xml:space="preserve">1.1项目名称：</w:t>
      </w:r>
      <w:r>
        <w:rPr>
          <w:rFonts w:hint="eastAsia" w:ascii="Times New Roman" w:hAnsi="宋体" w:cs="Times New Roman"/>
          <w:bCs/>
          <w:color w:val="auto"/>
          <w:szCs w:val="24"/>
          <w:highlight w:val="none"/>
          <w:u w:val="single"/>
          <w:lang w:val="en-US" w:eastAsia="zh-CN"/>
        </w:rPr>
        <w:t xml:space="preserve">2026年雪浪街道河道水质管护服务外包项目</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1.2项目概况：</w:t>
      </w:r>
      <w:r>
        <w:rPr>
          <w:rFonts w:hint="eastAsia" w:ascii="Times New Roman" w:hAnsi="宋体" w:cs="Times New Roman"/>
          <w:bCs/>
          <w:color w:val="auto"/>
          <w:szCs w:val="24"/>
          <w:highlight w:val="none"/>
          <w:u w:val="single"/>
          <w:lang w:val="en-US" w:eastAsia="en-US"/>
        </w:rPr>
        <w:t xml:space="preserve">对</w:t>
      </w:r>
      <w:r>
        <w:rPr>
          <w:rFonts w:hint="eastAsia" w:ascii="Times New Roman" w:hAnsi="宋体" w:cs="Times New Roman"/>
          <w:bCs/>
          <w:color w:val="auto"/>
          <w:szCs w:val="24"/>
          <w:highlight w:val="none"/>
          <w:u w:val="single"/>
          <w:lang w:val="en-US" w:eastAsia="zh-CN"/>
        </w:rPr>
        <w:t xml:space="preserve">甲方</w:t>
      </w:r>
      <w:r>
        <w:rPr>
          <w:rFonts w:hint="eastAsia" w:ascii="Times New Roman" w:hAnsi="宋体" w:cs="Times New Roman"/>
          <w:bCs/>
          <w:color w:val="auto"/>
          <w:szCs w:val="24"/>
          <w:highlight w:val="none"/>
          <w:u w:val="single"/>
          <w:lang w:val="en-US" w:eastAsia="en-US"/>
        </w:rPr>
        <w:t xml:space="preserve">水生态修复管护到期的4</w:t>
      </w:r>
      <w:r>
        <w:rPr>
          <w:rFonts w:hint="eastAsia" w:ascii="Times New Roman" w:hAnsi="宋体" w:cs="Times New Roman"/>
          <w:bCs/>
          <w:color w:val="auto"/>
          <w:szCs w:val="24"/>
          <w:highlight w:val="none"/>
          <w:u w:val="single"/>
          <w:lang w:val="en-US" w:eastAsia="zh-CN"/>
        </w:rPr>
        <w:t xml:space="preserve">7</w:t>
      </w:r>
      <w:r>
        <w:rPr>
          <w:rFonts w:hint="eastAsia" w:ascii="Times New Roman" w:hAnsi="宋体" w:cs="Times New Roman"/>
          <w:bCs/>
          <w:color w:val="auto"/>
          <w:szCs w:val="24"/>
          <w:highlight w:val="none"/>
          <w:u w:val="single"/>
          <w:lang w:val="en-US" w:eastAsia="en-US"/>
        </w:rPr>
        <w:t xml:space="preserve">条河道进行水质管护服务，维护设备和维持水质达标。 通过底泥改良，截污提升，曝气增氧，水生植物净化吸收，微生物强化治理，水生动物活化水质，日常保洁等措施，对现有河道水生态实施管护，使河道水质稳定在国家地表Ⅲ类水标准及以上,构建稳定的生态系统，增加河道自净能力，提升水质指标，增加景观效果。</w:t>
      </w:r>
      <w:r>
        <w:rPr>
          <w:rFonts w:hint="eastAsia" w:ascii="Times New Roman" w:hAnsi="宋体" w:cs="Times New Roman"/>
          <w:bCs/>
          <w:color w:val="auto"/>
          <w:szCs w:val="24"/>
          <w:highlight w:val="none"/>
          <w:lang w:val="en-US" w:eastAsia="en-US"/>
        </w:rPr>
        <w:t xml:space="preserve">  </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二、项目内容、要求</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2.1项目内容：</w:t>
      </w:r>
      <w:r>
        <w:rPr>
          <w:rFonts w:hint="eastAsia" w:ascii="Times New Roman" w:hAnsi="宋体" w:cs="Times New Roman"/>
          <w:bCs/>
          <w:color w:val="auto"/>
          <w:szCs w:val="24"/>
          <w:highlight w:val="none"/>
          <w:u w:val="single"/>
          <w:lang w:val="en-US" w:eastAsia="zh-CN"/>
        </w:rPr>
        <w:t xml:space="preserve">2026年雪浪街道河道水质管护服务外包项目</w:t>
      </w:r>
      <w:r>
        <w:rPr>
          <w:rFonts w:hint="eastAsia" w:ascii="Times New Roman" w:hAnsi="宋体" w:cs="Times New Roman"/>
          <w:bCs/>
          <w:color w:val="auto"/>
          <w:szCs w:val="24"/>
          <w:highlight w:val="none"/>
          <w:lang w:val="en-US" w:eastAsia="en-US"/>
        </w:rPr>
        <w:t xml:space="preserve">；  </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u w:val="single"/>
          <w:lang w:val="en-US" w:eastAsia="en-US"/>
        </w:rPr>
      </w:pPr>
      <w:r>
        <w:rPr>
          <w:rFonts w:hint="eastAsia" w:ascii="Times New Roman" w:hAnsi="宋体" w:cs="Times New Roman"/>
          <w:bCs/>
          <w:color w:val="auto"/>
          <w:szCs w:val="24"/>
          <w:highlight w:val="none"/>
          <w:lang w:val="en-US" w:eastAsia="en-US"/>
        </w:rPr>
        <w:t xml:space="preserve">2.2服务期：</w:t>
      </w:r>
      <w:r>
        <w:rPr>
          <w:rFonts w:hint="eastAsia" w:ascii="Times New Roman" w:hAnsi="宋体" w:cs="Times New Roman"/>
          <w:bCs/>
          <w:color w:val="auto"/>
          <w:szCs w:val="24"/>
          <w:highlight w:val="none"/>
          <w:u w:val="single"/>
          <w:lang w:val="en-US" w:eastAsia="zh-CN"/>
        </w:rPr>
        <w:t xml:space="preserve">                   </w:t>
      </w:r>
      <w:r>
        <w:rPr>
          <w:rFonts w:hint="eastAsia" w:ascii="Times New Roman" w:hAnsi="宋体" w:cs="Times New Roman"/>
          <w:bCs/>
          <w:color w:val="auto"/>
          <w:szCs w:val="24"/>
          <w:highlight w:val="none"/>
          <w:u w:val="single"/>
          <w:lang w:val="en-US" w:eastAsia="en-US"/>
        </w:rPr>
        <w:t xml:space="preserve"> </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2.3服务质量标准：</w:t>
      </w:r>
      <w:r>
        <w:rPr>
          <w:rFonts w:hint="eastAsia" w:ascii="Times New Roman" w:hAnsi="宋体" w:cs="Times New Roman"/>
          <w:bCs/>
          <w:color w:val="auto"/>
          <w:szCs w:val="24"/>
          <w:highlight w:val="none"/>
          <w:u w:val="single"/>
          <w:lang w:val="en-US" w:eastAsia="en-US"/>
        </w:rPr>
        <w:t xml:space="preserve">满</w:t>
      </w:r>
      <w:r>
        <w:rPr>
          <w:rFonts w:hint="eastAsia" w:ascii="Times New Roman" w:hAnsi="宋体" w:cs="Times New Roman"/>
          <w:bCs/>
          <w:color w:val="auto"/>
          <w:szCs w:val="24"/>
          <w:highlight w:val="none"/>
          <w:u w:val="single"/>
          <w:lang w:val="en-US" w:eastAsia="zh-CN"/>
        </w:rPr>
        <w:t xml:space="preserve">足采购人需求，通过考核和验收； </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2.4维修响应时间：</w:t>
      </w:r>
      <w:r>
        <w:rPr>
          <w:rFonts w:hint="eastAsia" w:ascii="Times New Roman" w:hAnsi="宋体" w:cs="Times New Roman"/>
          <w:bCs/>
          <w:color w:val="auto"/>
          <w:szCs w:val="24"/>
          <w:highlight w:val="none"/>
          <w:u w:val="single"/>
          <w:lang w:val="en-US" w:eastAsia="zh-CN"/>
        </w:rPr>
        <w:t xml:space="preserve">接到电话后立即响应，需现场维修的，接报后1小时内到达现场，进行维修。原有设备如在质保期内，由原施工单位进行维修；已在质保期外的由供应商继续维修。</w:t>
      </w:r>
      <w:r>
        <w:rPr>
          <w:rFonts w:hint="eastAsia" w:ascii="Times New Roman" w:hAnsi="宋体" w:cs="Times New Roman"/>
          <w:bCs/>
          <w:color w:val="auto"/>
          <w:szCs w:val="24"/>
          <w:highlight w:val="none"/>
          <w:lang w:val="en-US" w:eastAsia="zh-CN"/>
        </w:rPr>
        <w:t xml:space="preserve"> </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6625590</wp:posOffset>
                </wp:positionH>
                <wp:positionV relativeFrom="paragraph">
                  <wp:posOffset>525145</wp:posOffset>
                </wp:positionV>
                <wp:extent cx="65405" cy="100330"/>
                <wp:effectExtent l="0" t="0" r="0" b="0"/>
                <wp:wrapNone/>
                <wp:docPr id="1" name="文本框 14"/>
                <wp:cNvGraphicFramePr/>
                <a:graphic xmlns:a="http://schemas.openxmlformats.org/drawingml/2006/main">
                  <a:graphicData uri="http://schemas.microsoft.com/office/word/2010/wordprocessingShape">
                    <wps:wsp>
                      <wps:cNvPr id="0" name=""/>
                      <wps:cNvSpPr txBox="1"/>
                      <wps:spPr bwMode="auto">
                        <a:xfrm>
                          <a:off x="0" y="0"/>
                          <a:ext cx="65405" cy="100330"/>
                        </a:xfrm>
                        <a:prstGeom prst="rect">
                          <a:avLst/>
                        </a:prstGeom>
                        <a:noFill/>
                        <a:ln>
                          <a:noFill/>
                        </a:ln>
                        <a:effectLst/>
                      </wps:spPr>
                      <wps:txbx>
                        <w:txbxContent>
                          <w:p>
                            <w:pPr>
                              <w:ind w:left="20" w:firstLine="260"/>
                              <w:jc w:val="left"/>
                              <w:spacing w:before="20" w:line="188" w:lineRule="auto"/>
                              <w:widowControl/>
                              <w:rPr>
                                <w:rFonts w:ascii="Times New Roman" w:hAnsi="Times New Roman" w:eastAsia="Times New Roman" w:cs="Times New Roman"/>
                                <w:color w:val="000000"/>
                                <w:sz w:val="13"/>
                                <w:szCs w:val="13"/>
                                <w:lang w:eastAsia="en-US"/>
                              </w:rPr>
                            </w:pPr>
                            <w:r>
                              <w:rPr>
                                <w:rFonts w:ascii="Times New Roman" w:hAnsi="Times New Roman" w:eastAsia="Times New Roman" w:cs="Times New Roman"/>
                                <w:color w:val="000000"/>
                                <w:sz w:val="13"/>
                                <w:szCs w:val="13"/>
                                <w:lang w:eastAsia="en-US"/>
                              </w:rPr>
                              <w:t xml:space="preserve">2</w:t>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text;margin-left:521.7pt;mso-position-horizontal:absolute;mso-position-vertical-relative:text;margin-top:41.4pt;mso-position-vertical:absolute;width:5.1pt;height:7.9pt;mso-wrap-distance-left:9.0pt;mso-wrap-distance-top:0.0pt;mso-wrap-distance-right:9.0pt;mso-wrap-distance-bottom:0.0pt;visibility:visible;" filled="f" stroked="f">
                <v:textbox inset="0,0,0,0">
                  <w:txbxContent>
                    <w:p>
                      <w:pPr>
                        <w:ind w:left="20" w:firstLine="260"/>
                        <w:jc w:val="left"/>
                        <w:spacing w:before="20" w:line="188" w:lineRule="auto"/>
                        <w:widowControl/>
                        <w:rPr>
                          <w:rFonts w:ascii="Times New Roman" w:hAnsi="Times New Roman" w:eastAsia="Times New Roman" w:cs="Times New Roman"/>
                          <w:color w:val="000000"/>
                          <w:sz w:val="13"/>
                          <w:szCs w:val="13"/>
                          <w:lang w:eastAsia="en-US"/>
                        </w:rPr>
                      </w:pPr>
                      <w:r>
                        <w:rPr>
                          <w:rFonts w:ascii="Times New Roman" w:hAnsi="Times New Roman" w:eastAsia="Times New Roman" w:cs="Times New Roman"/>
                          <w:color w:val="000000"/>
                          <w:sz w:val="13"/>
                          <w:szCs w:val="13"/>
                          <w:lang w:eastAsia="en-US"/>
                        </w:rPr>
                        <w:t xml:space="preserve">2</w:t>
                      </w:r>
                      <w:r/>
                    </w:p>
                  </w:txbxContent>
                </v:textbox>
              </v:shape>
            </w:pict>
          </mc:Fallback>
        </mc:AlternateContent>
      </w:r>
      <w:r>
        <w:rPr>
          <w:rFonts w:hint="eastAsia" w:ascii="Times New Roman" w:hAnsi="宋体" w:cs="Times New Roman"/>
          <w:bCs/>
          <w:color w:val="auto"/>
          <w:szCs w:val="24"/>
          <w:highlight w:val="none"/>
          <w:lang w:val="en-US" w:eastAsia="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6650990</wp:posOffset>
                </wp:positionH>
                <wp:positionV relativeFrom="paragraph">
                  <wp:posOffset>608965</wp:posOffset>
                </wp:positionV>
                <wp:extent cx="98425" cy="72390"/>
                <wp:effectExtent l="0" t="0" r="0" b="0"/>
                <wp:wrapNone/>
                <wp:docPr id="2" name="文本框 16"/>
                <wp:cNvGraphicFramePr/>
                <a:graphic xmlns:a="http://schemas.openxmlformats.org/drawingml/2006/main">
                  <a:graphicData uri="http://schemas.microsoft.com/office/word/2010/wordprocessingShape">
                    <wps:wsp>
                      <wps:cNvPr id="0" name=""/>
                      <wps:cNvSpPr txBox="1"/>
                      <wps:spPr bwMode="auto">
                        <a:xfrm>
                          <a:off x="0" y="0"/>
                          <a:ext cx="98425" cy="72390"/>
                        </a:xfrm>
                        <a:prstGeom prst="rect">
                          <a:avLst/>
                        </a:prstGeom>
                        <a:noFill/>
                        <a:ln>
                          <a:noFill/>
                        </a:ln>
                        <a:effectLst/>
                      </wps:spPr>
                      <wps:txbx>
                        <w:txbxContent>
                          <w:p>
                            <w:pPr>
                              <w:ind w:left="20" w:firstLine="112"/>
                              <w:jc w:val="left"/>
                              <w:spacing w:before="19" w:line="226" w:lineRule="auto"/>
                              <w:widowControl/>
                              <w:rPr>
                                <w:rFonts w:ascii="黑体" w:hAnsi="黑体" w:eastAsia="黑体" w:cs="黑体"/>
                                <w:color w:val="000000"/>
                                <w:sz w:val="6"/>
                                <w:szCs w:val="6"/>
                                <w:lang w:eastAsia="en-US"/>
                              </w:rPr>
                            </w:pPr>
                            <w:r>
                              <w:rPr>
                                <w:rFonts w:ascii="黑体" w:hAnsi="黑体" w:eastAsia="黑体" w:cs="黑体"/>
                                <w:color w:val="000000"/>
                                <w:spacing w:val="-2"/>
                                <w:sz w:val="6"/>
                                <w:szCs w:val="6"/>
                                <w:lang w:eastAsia="en-US"/>
                              </w:rPr>
                              <w:t xml:space="preserve">四进</w:t>
                            </w:r>
                            <w:r/>
                          </w:p>
                        </w:txbxContent>
                      </wps:txbx>
                      <wps:bodyPr lIns="0" tIns="0" rIns="0" bIns="0" upright="1"/>
                    </wps:wsp>
                  </a:graphicData>
                </a:graphic>
              </wp:anchor>
            </w:drawing>
          </mc:Choice>
          <mc:Fallback>
            <w:pict>
              <v:shape id="shape 1" o:spid="_x0000_s1" o:spt="202" type="#_x0000_t202" style="position:absolute;z-index:251660288;o:allowoverlap:true;o:allowincell:true;mso-position-horizontal-relative:text;margin-left:523.7pt;mso-position-horizontal:absolute;mso-position-vertical-relative:text;margin-top:47.9pt;mso-position-vertical:absolute;width:7.8pt;height:5.7pt;mso-wrap-distance-left:9.0pt;mso-wrap-distance-top:0.0pt;mso-wrap-distance-right:9.0pt;mso-wrap-distance-bottom:0.0pt;visibility:visible;" filled="f" stroked="f">
                <v:textbox inset="0,0,0,0">
                  <w:txbxContent>
                    <w:p>
                      <w:pPr>
                        <w:ind w:left="20" w:firstLine="112"/>
                        <w:jc w:val="left"/>
                        <w:spacing w:before="19" w:line="226" w:lineRule="auto"/>
                        <w:widowControl/>
                        <w:rPr>
                          <w:rFonts w:ascii="黑体" w:hAnsi="黑体" w:eastAsia="黑体" w:cs="黑体"/>
                          <w:color w:val="000000"/>
                          <w:sz w:val="6"/>
                          <w:szCs w:val="6"/>
                          <w:lang w:eastAsia="en-US"/>
                        </w:rPr>
                      </w:pPr>
                      <w:r>
                        <w:rPr>
                          <w:rFonts w:ascii="黑体" w:hAnsi="黑体" w:eastAsia="黑体" w:cs="黑体"/>
                          <w:color w:val="000000"/>
                          <w:spacing w:val="-2"/>
                          <w:sz w:val="6"/>
                          <w:szCs w:val="6"/>
                          <w:lang w:eastAsia="en-US"/>
                        </w:rPr>
                        <w:t xml:space="preserve">四进</w:t>
                      </w:r>
                      <w:r/>
                    </w:p>
                  </w:txbxContent>
                </v:textbox>
              </v:shape>
            </w:pict>
          </mc:Fallback>
        </mc:AlternateContent>
      </w:r>
      <w:r>
        <w:rPr>
          <w:rFonts w:hint="eastAsia" w:ascii="Times New Roman" w:hAnsi="宋体" w:cs="Times New Roman"/>
          <w:bCs/>
          <w:color w:val="auto"/>
          <w:szCs w:val="24"/>
          <w:highlight w:val="none"/>
          <w:lang w:val="en-US" w:eastAsia="en-US"/>
        </w:rPr>
        <w:t xml:space="preserve">2.5服务地点：</w:t>
      </w:r>
      <w:r>
        <w:rPr>
          <w:rFonts w:hint="eastAsia" w:ascii="Times New Roman" w:hAnsi="宋体" w:cs="Times New Roman"/>
          <w:bCs/>
          <w:color w:val="auto"/>
          <w:szCs w:val="24"/>
          <w:highlight w:val="none"/>
          <w:lang w:val="en-US" w:eastAsia="zh-CN"/>
        </w:rPr>
        <w:t xml:space="preserve">甲方</w:t>
      </w:r>
      <w:r>
        <w:rPr>
          <w:rFonts w:hint="eastAsia" w:ascii="Times New Roman" w:hAnsi="宋体" w:cs="Times New Roman"/>
          <w:bCs/>
          <w:color w:val="auto"/>
          <w:szCs w:val="24"/>
          <w:highlight w:val="none"/>
          <w:lang w:val="en-US" w:eastAsia="en-US"/>
        </w:rPr>
        <w:t xml:space="preserve">指定地点</w:t>
      </w:r>
      <w:r>
        <w:rPr>
          <w:rFonts w:hint="eastAsia" w:ascii="Times New Roman" w:hAnsi="宋体" w:cs="Times New Roman"/>
          <w:bCs/>
          <w:color w:val="auto"/>
          <w:szCs w:val="24"/>
          <w:highlight w:val="none"/>
          <w:lang w:val="en-US" w:eastAsia="zh-CN"/>
        </w:rPr>
        <w:t xml:space="preserve">；</w:t>
      </w:r>
      <w:r/>
    </w:p>
    <w:tbl>
      <w:tblPr>
        <w:tblStyle w:val="891"/>
        <w:tblW w:w="10219" w:type="dxa"/>
        <w:tblInd w:w="0" w:type="dxa"/>
        <w:tblLayout w:type="fixed"/>
        <w:tblCellMar>
          <w:left w:w="108" w:type="dxa"/>
          <w:top w:w="0" w:type="dxa"/>
          <w:right w:w="108" w:type="dxa"/>
          <w:bottom w:w="0" w:type="dxa"/>
        </w:tblCellMar>
        <w:tblLook w:val="04A0" w:firstRow="1" w:lastRow="0" w:firstColumn="1" w:lastColumn="0" w:noHBand="0" w:noVBand="1"/>
      </w:tblPr>
      <w:tblGrid>
        <w:gridCol w:w="874"/>
        <w:gridCol w:w="1671"/>
        <w:gridCol w:w="1456"/>
        <w:gridCol w:w="1209"/>
        <w:gridCol w:w="1106"/>
        <w:gridCol w:w="1034"/>
        <w:gridCol w:w="1089"/>
        <w:gridCol w:w="1780"/>
      </w:tblGrid>
      <w:tr>
        <w:trPr>
          <w:trHeight w:val="31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vMerge w:val="restart"/>
            <w:textDirection w:val="lrTb"/>
            <w:noWrap w:val="false"/>
          </w:tcPr>
          <w:p>
            <w:pPr>
              <w:ind w:firstLine="0"/>
              <w:jc w:val="center"/>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1671" w:type="dxa"/>
            <w:vAlign w:val="center"/>
            <w:vMerge w:val="restart"/>
            <w:textDirection w:val="lrTb"/>
            <w:noWrap w:val="false"/>
          </w:tcPr>
          <w:p>
            <w:pPr>
              <w:ind w:firstLine="0"/>
              <w:jc w:val="center"/>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河道名称</w:t>
            </w:r>
            <w:r/>
          </w:p>
        </w:tc>
        <w:tc>
          <w:tcPr>
            <w:tcBorders>
              <w:top w:val="single" w:color="000000" w:sz="4" w:space="0"/>
              <w:left w:val="single" w:color="000000" w:sz="4" w:space="0"/>
              <w:bottom w:val="single" w:color="000000" w:sz="4" w:space="0"/>
              <w:right w:val="single" w:color="000000" w:sz="4" w:space="0"/>
            </w:tcBorders>
            <w:tcW w:w="1456" w:type="dxa"/>
            <w:vAlign w:val="center"/>
            <w:vMerge w:val="restart"/>
            <w:textDirection w:val="lrTb"/>
            <w:noWrap w:val="false"/>
          </w:tcPr>
          <w:p>
            <w:pPr>
              <w:ind w:firstLine="0"/>
              <w:jc w:val="center"/>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河流起点</w:t>
            </w:r>
            <w:r/>
          </w:p>
        </w:tc>
        <w:tc>
          <w:tcPr>
            <w:tcBorders>
              <w:top w:val="single" w:color="000000" w:sz="4" w:space="0"/>
              <w:left w:val="single" w:color="000000" w:sz="4" w:space="0"/>
              <w:bottom w:val="single" w:color="000000" w:sz="4" w:space="0"/>
              <w:right w:val="single" w:color="000000" w:sz="4" w:space="0"/>
            </w:tcBorders>
            <w:tcW w:w="1209" w:type="dxa"/>
            <w:vAlign w:val="center"/>
            <w:vMerge w:val="restart"/>
            <w:textDirection w:val="lrTb"/>
            <w:noWrap w:val="false"/>
          </w:tcPr>
          <w:p>
            <w:pPr>
              <w:ind w:firstLine="0"/>
              <w:jc w:val="center"/>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河流讫点</w:t>
            </w:r>
            <w:r/>
          </w:p>
        </w:tc>
        <w:tc>
          <w:tcPr>
            <w:tcBorders>
              <w:top w:val="single" w:color="000000" w:sz="4" w:space="0"/>
              <w:left w:val="single" w:color="000000" w:sz="4" w:space="0"/>
              <w:bottom w:val="single" w:color="000000" w:sz="4" w:space="0"/>
              <w:right w:val="single" w:color="000000" w:sz="4" w:space="0"/>
            </w:tcBorders>
            <w:tcW w:w="1106" w:type="dxa"/>
            <w:vAlign w:val="center"/>
            <w:vMerge w:val="restart"/>
            <w:textDirection w:val="lrTb"/>
            <w:noWrap w:val="false"/>
          </w:tcPr>
          <w:p>
            <w:pPr>
              <w:ind w:firstLine="0"/>
              <w:jc w:val="center"/>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河流长度（m）</w:t>
            </w:r>
            <w:r/>
          </w:p>
        </w:tc>
        <w:tc>
          <w:tcPr>
            <w:tcBorders>
              <w:top w:val="single" w:color="000000" w:sz="4" w:space="0"/>
              <w:left w:val="single" w:color="000000" w:sz="4" w:space="0"/>
              <w:bottom w:val="single" w:color="000000" w:sz="4" w:space="0"/>
              <w:right w:val="single" w:color="000000" w:sz="4" w:space="0"/>
            </w:tcBorders>
            <w:tcW w:w="1034" w:type="dxa"/>
            <w:vAlign w:val="center"/>
            <w:vMerge w:val="restart"/>
            <w:textDirection w:val="lrTb"/>
            <w:noWrap w:val="false"/>
          </w:tcPr>
          <w:p>
            <w:pPr>
              <w:ind w:firstLine="0"/>
              <w:jc w:val="center"/>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平均宽度（m）</w:t>
            </w:r>
            <w:r/>
          </w:p>
        </w:tc>
        <w:tc>
          <w:tcPr>
            <w:tcBorders>
              <w:top w:val="single" w:color="000000" w:sz="4" w:space="0"/>
              <w:left w:val="single" w:color="000000" w:sz="4" w:space="0"/>
              <w:bottom w:val="single" w:color="000000" w:sz="4" w:space="0"/>
              <w:right w:val="single" w:color="000000" w:sz="4" w:space="0"/>
            </w:tcBorders>
            <w:tcW w:w="1089" w:type="dxa"/>
            <w:vAlign w:val="center"/>
            <w:vMerge w:val="restart"/>
            <w:textDirection w:val="lrTb"/>
            <w:noWrap w:val="false"/>
          </w:tcPr>
          <w:p>
            <w:pPr>
              <w:ind w:firstLine="0"/>
              <w:jc w:val="center"/>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bidi="ar"/>
              </w:rPr>
              <w:t xml:space="preserve">水面积（m</w:t>
            </w:r>
            <w:r>
              <w:rPr>
                <w:rFonts w:hint="eastAsia" w:ascii="宋体" w:hAnsi="宋体" w:eastAsia="宋体" w:cs="宋体"/>
                <w:b/>
                <w:bCs/>
                <w:color w:val="auto"/>
                <w:sz w:val="24"/>
                <w:szCs w:val="24"/>
                <w:highlight w:val="none"/>
                <w:vertAlign w:val="superscript"/>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1780" w:type="dxa"/>
            <w:vAlign w:val="center"/>
            <w:vMerge w:val="restart"/>
            <w:textDirection w:val="lrTb"/>
            <w:noWrap w:val="false"/>
          </w:tcPr>
          <w:p>
            <w:pPr>
              <w:ind w:firstLine="0"/>
              <w:jc w:val="center"/>
              <w:spacing w:line="360" w:lineRule="auto"/>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bidi="ar"/>
              </w:rPr>
              <w:t xml:space="preserve">计划</w:t>
            </w:r>
            <w:r>
              <w:rPr>
                <w:rFonts w:hint="eastAsia" w:ascii="宋体" w:hAnsi="宋体" w:eastAsia="宋体" w:cs="宋体"/>
                <w:b/>
                <w:bCs/>
                <w:color w:val="auto"/>
                <w:sz w:val="24"/>
                <w:szCs w:val="24"/>
                <w:highlight w:val="none"/>
                <w:lang w:eastAsia="zh-CN" w:bidi="ar"/>
              </w:rPr>
              <w:t xml:space="preserve">养护开始时间</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陆旺港</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老锡南路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1400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13.5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18900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新塘绛浜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方泉河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埝头浜</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820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12300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山门口浜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山门口</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五里湖</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140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1120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富长桥浜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初轧厂河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富长桥</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5</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泥墙浜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陆旺港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仙河苑一期</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640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6720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81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6</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杨巷上浜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长广溪国家湿地公园</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漆塘浜（含泄洪沟）</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漆塘苑</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五里湖</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1400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18200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鲍家浜</w:t>
            </w:r>
            <w:r/>
          </w:p>
        </w:tc>
        <w:tc>
          <w:tcPr>
            <w:shd w:val="clear" w:color="auto" w:fill="ffffff"/>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壬子港</w:t>
            </w:r>
            <w:r/>
          </w:p>
        </w:tc>
        <w:tc>
          <w:tcPr>
            <w:shd w:val="clear" w:color="auto" w:fill="ffffff"/>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鲍家</w:t>
            </w:r>
            <w:r/>
          </w:p>
        </w:tc>
        <w:tc>
          <w:tcPr>
            <w:shd w:val="clear" w:color="auto" w:fill="ffffff"/>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960</w:t>
            </w:r>
            <w:r/>
          </w:p>
        </w:tc>
        <w:tc>
          <w:tcPr>
            <w:shd w:val="clear" w:color="auto" w:fill="ffffff"/>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17280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许舍浜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水晶湖   </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状元道</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12750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石巷前浜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壬子港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石巷上</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5400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周家浜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壬子港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130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1430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碧水河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清源路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1600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27.5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44000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吴巷浜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壬子港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220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3740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底田下南浜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横大江</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南塘路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2250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顾巷上浜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敦睦路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2475</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16</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王石墙浜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陆旺港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具区路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1135</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17025</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81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老李巷浜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ascii="宋体" w:hAnsi="宋体" w:eastAsia="宋体" w:cs="宋体"/>
                <w:color w:val="auto"/>
                <w:sz w:val="21"/>
                <w:szCs w:val="24"/>
                <w:highlight w:val="none"/>
                <w:lang w:eastAsia="zh-CN" w:bidi="ar"/>
              </w:rPr>
            </w:pPr>
            <w:r>
              <w:rPr>
                <w:rFonts w:hint="eastAsia" w:ascii="宋体" w:hAnsi="宋体" w:eastAsia="宋体" w:cs="宋体"/>
                <w:color w:val="auto"/>
                <w:sz w:val="21"/>
                <w:szCs w:val="24"/>
                <w:highlight w:val="none"/>
                <w:lang w:eastAsia="zh-CN" w:bidi="ar"/>
              </w:rPr>
              <w:t xml:space="preserve">许舍浜</w:t>
            </w:r>
            <w:r/>
          </w:p>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（含南侧50米）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2500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石公寺浜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南泉横港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壬宾路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长广浜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路耿下</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山水东路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7.5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750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老庙港</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横大江</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庙港闸</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260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26</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6760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康山浜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横大江</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康山村</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320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3520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清水河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周家湾浜</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村道</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700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27</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18900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锡铁巷浜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金石路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石塘路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460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6900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81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横大江</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吴塘门</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幸光新村箱涵口</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850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21250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81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25</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东航道</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江南大学</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长广溪湿地</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1480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29600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26</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秀水河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江大环校河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五湖大道</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1800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28</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50400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27</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张庄巷河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金石路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蠡湖大道</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940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18800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董家弄浜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碧水河</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排涝站</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780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22.5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17550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柏树巷浜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王石墙浜</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1700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37400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壬子港</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南泉横港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太湖</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650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16250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31</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师娘浜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450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9000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石子街浜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东航道</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蠡湖大道</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550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7</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3850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新红河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江南大学</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钓桥港</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3100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18</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55800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34</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方泉河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长广溪</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泄洪沟</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21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600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210"/>
              <w:jc w:val="both"/>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17</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10200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袁家湾浜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老山水东路</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长广溪</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12.5</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3125</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山西下浜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横大江</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山西下</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330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4620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44"/>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南泉横港</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新塘洚浜</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壬子港</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2200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33000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277"/>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38</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南津浜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横大江</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浜底</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1200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361"/>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39</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黄泥田支浜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黄泥田港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陈家</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620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12</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7440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400"/>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40</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岗南村浜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壬子港</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岗南村</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580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20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11600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348"/>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北横山浜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缘溪道</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长广溪</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2850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348"/>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42</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三家村浜</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三家村</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横大江</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300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10</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3000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642"/>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43</w:t>
            </w:r>
            <w:r/>
          </w:p>
        </w:tc>
        <w:tc>
          <w:tcPr>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塘前河</w:t>
            </w:r>
            <w:r/>
          </w:p>
        </w:tc>
        <w:tc>
          <w:tcPr>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横大江</w:t>
            </w:r>
            <w:r/>
          </w:p>
        </w:tc>
        <w:tc>
          <w:tcPr>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黄泥田港南侧</w:t>
            </w:r>
            <w:r/>
          </w:p>
        </w:tc>
        <w:tc>
          <w:tcPr>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2100</w:t>
            </w:r>
            <w:r/>
          </w:p>
        </w:tc>
        <w:tc>
          <w:tcPr>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17.5</w:t>
            </w:r>
            <w:r/>
          </w:p>
        </w:tc>
        <w:tc>
          <w:tcPr>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36750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410"/>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尚古庙河</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壬子港</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清水河</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17600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r>
        <w:trPr>
          <w:trHeight w:val="553"/>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底田下浜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横大江</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bidi="ar"/>
              </w:rPr>
              <w:t xml:space="preserve">底田下</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210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2520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2026.12.30</w:t>
            </w:r>
            <w:r/>
          </w:p>
        </w:tc>
      </w:tr>
      <w:tr>
        <w:trPr>
          <w:trHeight w:val="553"/>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三槐浜</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新港河</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塘前河</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600</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11400</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 xml:space="preserve">2026.9.6</w:t>
            </w:r>
            <w:r/>
          </w:p>
        </w:tc>
      </w:tr>
      <w:tr>
        <w:trPr>
          <w:trHeight w:val="553"/>
        </w:trPr>
        <w:tc>
          <w:tcPr>
            <w:shd w:val="clear" w:color="auto" w:fill="ffffff"/>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671"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蠡湖花园酒店支流</w:t>
            </w:r>
            <w:r/>
          </w:p>
        </w:tc>
        <w:tc>
          <w:tcPr>
            <w:shd w:val="clear" w:color="auto" w:fill="auto"/>
            <w:tcBorders>
              <w:top w:val="single" w:color="000000" w:sz="4" w:space="0"/>
              <w:left w:val="single" w:color="000000" w:sz="4" w:space="0"/>
              <w:bottom w:val="single" w:color="000000" w:sz="4" w:space="0"/>
              <w:right w:val="single" w:color="000000" w:sz="4" w:space="0"/>
            </w:tcBorders>
            <w:tcW w:w="145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蠡湖</w:t>
            </w:r>
            <w:r/>
          </w:p>
        </w:tc>
        <w:tc>
          <w:tcPr>
            <w:shd w:val="clear" w:color="auto" w:fill="auto"/>
            <w:tcBorders>
              <w:top w:val="single" w:color="000000" w:sz="4" w:space="0"/>
              <w:left w:val="single" w:color="000000" w:sz="4" w:space="0"/>
              <w:bottom w:val="single" w:color="000000" w:sz="4" w:space="0"/>
              <w:right w:val="single" w:color="000000" w:sz="4" w:space="0"/>
            </w:tcBorders>
            <w:tcW w:w="120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浜底</w:t>
            </w:r>
            <w:r/>
          </w:p>
        </w:tc>
        <w:tc>
          <w:tcPr>
            <w:shd w:val="clear" w:color="auto" w:fill="auto"/>
            <w:tcBorders>
              <w:top w:val="single" w:color="000000" w:sz="4" w:space="0"/>
              <w:left w:val="single" w:color="000000" w:sz="4" w:space="0"/>
              <w:bottom w:val="single" w:color="000000" w:sz="4" w:space="0"/>
              <w:right w:val="single" w:color="000000" w:sz="4" w:space="0"/>
            </w:tcBorders>
            <w:tcW w:w="1106"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135</w:t>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1"/>
                <w:szCs w:val="24"/>
                <w:highlight w:val="none"/>
                <w:lang w:eastAsia="zh-CN"/>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089" w:type="dxa"/>
            <w:vAlign w:val="center"/>
            <w:textDirection w:val="lrTb"/>
            <w:noWrap w:val="false"/>
          </w:tcPr>
          <w:p>
            <w:pPr>
              <w:ind w:firstLine="0"/>
              <w:jc w:val="center"/>
              <w:spacing w:line="360" w:lineRule="auto"/>
              <w:widowControl w:val="off"/>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1"/>
                <w:szCs w:val="24"/>
                <w:highlight w:val="none"/>
                <w:lang w:eastAsia="zh-CN" w:bidi="ar"/>
              </w:rPr>
              <w:t xml:space="preserve">2295</w:t>
            </w:r>
            <w:r/>
          </w:p>
        </w:tc>
        <w:tc>
          <w:tcPr>
            <w:tcBorders>
              <w:top w:val="single" w:color="000000" w:sz="4" w:space="0"/>
              <w:left w:val="single" w:color="000000" w:sz="4" w:space="0"/>
              <w:bottom w:val="single" w:color="000000" w:sz="4" w:space="0"/>
              <w:right w:val="single" w:color="000000" w:sz="4" w:space="0"/>
            </w:tcBorders>
            <w:tcW w:w="1780" w:type="dxa"/>
            <w:vAlign w:val="center"/>
            <w:textDirection w:val="lrTb"/>
            <w:noWrap w:val="false"/>
          </w:tcPr>
          <w:p>
            <w:pPr>
              <w:ind w:firstLine="0"/>
              <w:jc w:val="center"/>
              <w:spacing w:line="360" w:lineRule="auto"/>
              <w:widowControl/>
              <w:rPr>
                <w:rFonts w:hint="default"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eastAsia="zh-CN" w:bidi="ar"/>
              </w:rPr>
              <w:t xml:space="preserve">202</w:t>
            </w:r>
            <w:r>
              <w:rPr>
                <w:rFonts w:hint="eastAsia" w:ascii="宋体" w:hAnsi="宋体" w:eastAsia="宋体" w:cs="宋体"/>
                <w:color w:val="auto"/>
                <w:sz w:val="24"/>
                <w:szCs w:val="24"/>
                <w:highlight w:val="none"/>
                <w:lang w:val="en-US" w:eastAsia="zh-CN" w:bidi="ar"/>
              </w:rPr>
              <w:t xml:space="preserve">6</w:t>
            </w:r>
            <w:r>
              <w:rPr>
                <w:rFonts w:hint="eastAsia" w:ascii="宋体" w:hAnsi="宋体" w:eastAsia="宋体" w:cs="宋体"/>
                <w:color w:val="auto"/>
                <w:sz w:val="24"/>
                <w:szCs w:val="24"/>
                <w:highlight w:val="none"/>
                <w:lang w:eastAsia="zh-CN" w:bidi="ar"/>
              </w:rPr>
              <w:t xml:space="preserve">.7.</w:t>
            </w:r>
            <w:r>
              <w:rPr>
                <w:rFonts w:hint="eastAsia" w:ascii="宋体" w:hAnsi="宋体" w:eastAsia="宋体" w:cs="宋体"/>
                <w:color w:val="auto"/>
                <w:sz w:val="24"/>
                <w:szCs w:val="24"/>
                <w:highlight w:val="none"/>
                <w:lang w:val="en-US" w:eastAsia="zh-CN" w:bidi="ar"/>
              </w:rPr>
              <w:t xml:space="preserve">30</w:t>
            </w:r>
            <w:r/>
          </w:p>
        </w:tc>
      </w:tr>
    </w:tbl>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2.6验收标准：</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2.6.1乙方工人经相关职业培训后上岗，人数合理布置；</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2.6.2做好保洁记录，以便日后查阅；</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2.6.3常规配置：每条河道由乙方自行合理配置保洁船、打捞器具，及时清理水面漂浮物及水草，做到日产日清，合理布置临时堆放点，做到堆放点垃圾日产日清；</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2.6.4检测频率：每月检测一次，如遇特殊情况，甲方有权增加检测频率；</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2.6.5检测指标：化学需氧量、氨氮、总磷、氧化还原电位、溶解氧等指标；</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2.6.6水质验收标准：通过运行维护达到采购人要求的标准，环境优美自然；期间水质达到《地表水环境质量标准》(GB3838-2002)Ⅲ类标准，以上级水质数据为准；</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2.6.7检测费用：水质检测须委托有资质的第三方检测机构实施，检测费用包含在合同总价中；</w:t>
      </w:r>
      <w:r/>
    </w:p>
    <w:p>
      <w:pPr>
        <w:ind w:firstLine="480"/>
        <w:jc w:val="both"/>
        <w:pageBreakBefore w:val="0"/>
        <w:spacing w:line="360" w:lineRule="auto"/>
        <w:widowControl w:val="off"/>
        <w:tabs>
          <w:tab w:val="left" w:pos="210" w:leader="none"/>
          <w:tab w:val="left" w:pos="420" w:leader="none"/>
          <w:tab w:val="left" w:pos="1155" w:leader="none"/>
        </w:tabs>
        <w:rPr>
          <w:rFonts w:hint="default"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2.6.8如遇突发污染事件，污染期内的水质不计入水质考核。</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2.7其他要求标准：</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2.7.1周边绿化养护要求：服务期内对涉及的河道岸坡绿化进行修剪、病虫害防治、保洁、清 除枯枝、环境清理；</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2.7.2设备运行维护要求：服务期内确保涉及河道养护的设备正常运行；</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2.7.3如遇到上级部门检查或甲方另有要求，乙方需无条件配合甲方的要求；</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2.7.4乙方应采取安全措施，确保作业安全。因本项目实施产生的作业人员和甲方单位的人身安全问题由乙方承担全部责任；</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2.7.5有将本项目的整体服务工作转包给其他机构的行为的， 一旦发现并经查实的，终止服务合同；</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2.7.6服务费考核要求：</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①管护期内河道水质指标（根据上级水质数据）单月未达Ⅲ类水标准，服务费扣除2000元/条/次，在上述扣款的情况，连续三个月水质指标未达Ⅲ类水标准服务费扣除20000元/条/次。</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②河道服务期内平均水质不达标，为劣Ⅴ类扣除服务费50000元/条，为Ⅴ类扣除服务费20000元/条，为Ⅳ类扣除服务费5000元/条。</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③每月考核因河道连续四个月未达到Ⅲ类，或累计6个月未达到Ⅲ类；或连续2个月未达到Ⅳ类或者累计4个月未达到Ⅳ类标准的采购人有权终止合同。</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④以上扣款如同时满足相应的扣款项，将进行择重扣除。</w:t>
      </w:r>
      <w:r/>
    </w:p>
    <w:p>
      <w:pPr>
        <w:ind w:firstLine="480"/>
        <w:jc w:val="both"/>
        <w:pageBreakBefore w:val="0"/>
        <w:spacing w:line="360" w:lineRule="auto"/>
        <w:widowControl w:val="off"/>
        <w:tabs>
          <w:tab w:val="left" w:pos="210" w:leader="none"/>
          <w:tab w:val="left" w:pos="420" w:leader="none"/>
          <w:tab w:val="left" w:pos="1155" w:leader="none"/>
        </w:tabs>
        <w:rPr>
          <w:rFonts w:hint="default"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2.7.7在管护期内如遇塌坡、溃堤、洪水、地震、台风等不可抗力事件对水质造成影响的月份不算在年平均指标内，不可抗力或非正常情形消除后，甲方如需将水体恢复到不可抗力发生前的标准，双方就损毁的程度以及修复的方案达成一致后实施修复工作。</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2.7.8按相关政策规范标准执行。</w:t>
      </w:r>
      <w:r/>
    </w:p>
    <w:p>
      <w:pPr>
        <w:ind w:left="54" w:firstLine="0"/>
        <w:jc w:val="both"/>
        <w:spacing w:before="209" w:line="360" w:lineRule="auto"/>
        <w:widowControl w:val="off"/>
        <w:rPr>
          <w:rFonts w:hint="eastAsia" w:ascii="宋体" w:hAnsi="宋体" w:eastAsia="宋体" w:cs="宋体"/>
          <w:color w:val="auto"/>
          <w:spacing w:val="1"/>
          <w:sz w:val="24"/>
          <w:szCs w:val="24"/>
          <w:highlight w:val="none"/>
          <w:lang w:val="en-US" w:eastAsia="zh-CN" w:bidi="ar-SA"/>
        </w:rPr>
      </w:pPr>
      <w:r>
        <w:rPr>
          <w:rFonts w:hint="eastAsia" w:ascii="宋体" w:hAnsi="宋体" w:eastAsia="宋体" w:cs="宋体"/>
          <w:color w:val="auto"/>
          <w:spacing w:val="1"/>
          <w:sz w:val="24"/>
          <w:szCs w:val="24"/>
          <w:highlight w:val="none"/>
          <w:lang w:val="en-US" w:eastAsia="zh-CN" w:bidi="ar-SA"/>
        </w:rPr>
        <w:t xml:space="preserve">三、合同金额及付款方式</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u w:val="single"/>
          <w:lang w:val="en-US" w:eastAsia="zh-CN"/>
        </w:rPr>
      </w:pPr>
      <w:r>
        <w:rPr>
          <w:rFonts w:hint="eastAsia" w:ascii="Times New Roman" w:hAnsi="宋体" w:cs="Times New Roman"/>
          <w:bCs/>
          <w:color w:val="auto"/>
          <w:szCs w:val="24"/>
          <w:highlight w:val="none"/>
          <w:lang w:val="en-US" w:eastAsia="zh-CN"/>
        </w:rPr>
        <w:t xml:space="preserve">3.1合同金额：本项目河道管护服务总水面总面积为：616120㎡，总费用合计为</w:t>
      </w:r>
      <w:r>
        <w:rPr>
          <w:rFonts w:hint="eastAsia" w:ascii="Times New Roman" w:hAnsi="宋体" w:cs="Times New Roman"/>
          <w:bCs/>
          <w:color w:val="auto"/>
          <w:szCs w:val="24"/>
          <w:highlight w:val="none"/>
          <w:u w:val="single"/>
          <w:lang w:val="en-US" w:eastAsia="zh-CN"/>
        </w:rPr>
        <w:t xml:space="preserve">            元(大写：            )</w:t>
      </w:r>
      <w:r>
        <w:rPr>
          <w:rFonts w:hint="eastAsia" w:ascii="Times New Roman" w:hAnsi="宋体" w:cs="Times New Roman"/>
          <w:bCs/>
          <w:color w:val="auto"/>
          <w:szCs w:val="24"/>
          <w:highlight w:val="none"/>
          <w:lang w:val="en-US" w:eastAsia="zh-CN"/>
        </w:rPr>
        <w:t xml:space="preserve">，其中设备更换暂列金为</w:t>
      </w:r>
      <w:r>
        <w:rPr>
          <w:rFonts w:hint="eastAsia" w:ascii="Times New Roman" w:hAnsi="宋体" w:cs="Times New Roman"/>
          <w:bCs/>
          <w:color w:val="auto"/>
          <w:szCs w:val="24"/>
          <w:highlight w:val="none"/>
          <w:u w:val="single"/>
          <w:lang w:val="en-US" w:eastAsia="zh-CN"/>
        </w:rPr>
        <w:t xml:space="preserve">：         元(大写：            )，</w:t>
      </w:r>
      <w:r>
        <w:rPr>
          <w:rFonts w:hint="eastAsia" w:ascii="Times New Roman" w:hAnsi="宋体" w:cs="Times New Roman"/>
          <w:bCs/>
          <w:color w:val="auto"/>
          <w:szCs w:val="24"/>
          <w:highlight w:val="none"/>
          <w:lang w:val="en-US" w:eastAsia="zh-CN"/>
        </w:rPr>
        <w:t xml:space="preserve">河道管护综合单价</w:t>
      </w:r>
      <w:r>
        <w:rPr>
          <w:rFonts w:hint="eastAsia" w:ascii="Times New Roman" w:hAnsi="宋体" w:cs="Times New Roman"/>
          <w:bCs/>
          <w:color w:val="auto"/>
          <w:szCs w:val="24"/>
          <w:highlight w:val="none"/>
          <w:u w:val="single"/>
          <w:lang w:val="en-US" w:eastAsia="zh-CN"/>
        </w:rPr>
        <w:t xml:space="preserve">：        元/㎡/天。</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u w:val="single"/>
          <w:lang w:val="en-US" w:eastAsia="zh-CN"/>
        </w:rPr>
      </w:pPr>
      <w:r>
        <w:rPr>
          <w:rFonts w:hint="eastAsia" w:ascii="Times New Roman" w:hAnsi="宋体" w:cs="Times New Roman"/>
          <w:bCs/>
          <w:color w:val="auto"/>
          <w:szCs w:val="24"/>
          <w:highlight w:val="none"/>
          <w:lang w:val="en-US" w:eastAsia="zh-CN"/>
        </w:rPr>
        <w:t xml:space="preserve">3.2付款方式：</w:t>
      </w:r>
      <w:r>
        <w:rPr>
          <w:rFonts w:hint="eastAsia" w:ascii="Times New Roman" w:hAnsi="宋体" w:cs="Times New Roman"/>
          <w:bCs/>
          <w:color w:val="auto"/>
          <w:szCs w:val="24"/>
          <w:highlight w:val="none"/>
          <w:u w:val="single"/>
          <w:lang w:val="en-US" w:eastAsia="zh-CN"/>
        </w:rPr>
        <w:t xml:space="preserve">合同签订后且收到中标供应商开具的相应金额税票后预付合同价的30%，根据季度考核结果，服务费用每季度结算支付一次，供应商开具的相应金额税票（结算费用时扣除预付款金额，预付款金额全部扣除后,后续服务费不再扣除）。</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四 、</w:t>
      </w:r>
      <w:r>
        <w:rPr>
          <w:rFonts w:hint="eastAsia" w:ascii="Times New Roman" w:hAnsi="宋体" w:cs="Times New Roman"/>
          <w:bCs/>
          <w:color w:val="auto"/>
          <w:szCs w:val="24"/>
          <w:highlight w:val="none"/>
          <w:lang w:val="en-US" w:eastAsia="zh-CN"/>
        </w:rPr>
        <w:t xml:space="preserve">甲方</w:t>
      </w:r>
      <w:r>
        <w:rPr>
          <w:rFonts w:hint="eastAsia" w:ascii="Times New Roman" w:hAnsi="宋体" w:cs="Times New Roman"/>
          <w:bCs/>
          <w:color w:val="auto"/>
          <w:szCs w:val="24"/>
          <w:highlight w:val="none"/>
          <w:lang w:val="en-US" w:eastAsia="en-US"/>
        </w:rPr>
        <w:t xml:space="preserve">责任</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4.1</w:t>
      </w:r>
      <w:r>
        <w:rPr>
          <w:rFonts w:hint="eastAsia" w:ascii="Times New Roman" w:hAnsi="宋体" w:cs="Times New Roman"/>
          <w:bCs/>
          <w:color w:val="auto"/>
          <w:szCs w:val="24"/>
          <w:highlight w:val="none"/>
          <w:lang w:val="en-US" w:eastAsia="zh-CN"/>
        </w:rPr>
        <w:t xml:space="preserve">甲方</w:t>
      </w:r>
      <w:r>
        <w:rPr>
          <w:rFonts w:hint="eastAsia" w:ascii="Times New Roman" w:hAnsi="宋体" w:cs="Times New Roman"/>
          <w:bCs/>
          <w:color w:val="auto"/>
          <w:szCs w:val="24"/>
          <w:highlight w:val="none"/>
          <w:lang w:val="en-US" w:eastAsia="en-US"/>
        </w:rPr>
        <w:t xml:space="preserve">负责协调物业管理、居民，确保不影响维护工作。</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4.2未经</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从技术上认同，</w:t>
      </w:r>
      <w:r>
        <w:rPr>
          <w:rFonts w:hint="eastAsia" w:ascii="Times New Roman" w:hAnsi="宋体" w:cs="Times New Roman"/>
          <w:bCs/>
          <w:color w:val="auto"/>
          <w:szCs w:val="24"/>
          <w:highlight w:val="none"/>
          <w:lang w:val="en-US" w:eastAsia="zh-CN"/>
        </w:rPr>
        <w:t xml:space="preserve">甲方</w:t>
      </w:r>
      <w:r>
        <w:rPr>
          <w:rFonts w:hint="eastAsia" w:ascii="Times New Roman" w:hAnsi="宋体" w:cs="Times New Roman"/>
          <w:bCs/>
          <w:color w:val="auto"/>
          <w:szCs w:val="24"/>
          <w:highlight w:val="none"/>
          <w:lang w:val="en-US" w:eastAsia="en-US"/>
        </w:rPr>
        <w:t xml:space="preserve">不能在</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维护的水域内投放或饲养动植物。</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4.3</w:t>
      </w:r>
      <w:r>
        <w:rPr>
          <w:rFonts w:hint="eastAsia" w:ascii="Times New Roman" w:hAnsi="宋体" w:cs="Times New Roman"/>
          <w:bCs/>
          <w:color w:val="auto"/>
          <w:szCs w:val="24"/>
          <w:highlight w:val="none"/>
          <w:lang w:val="en-US" w:eastAsia="zh-CN"/>
        </w:rPr>
        <w:t xml:space="preserve">甲方</w:t>
      </w:r>
      <w:r>
        <w:rPr>
          <w:rFonts w:hint="eastAsia" w:ascii="Times New Roman" w:hAnsi="宋体" w:cs="Times New Roman"/>
          <w:bCs/>
          <w:color w:val="auto"/>
          <w:szCs w:val="24"/>
          <w:highlight w:val="none"/>
          <w:lang w:val="en-US" w:eastAsia="en-US"/>
        </w:rPr>
        <w:t xml:space="preserve">需帮助</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协调和其他施工单位的交叉作业等问题(如有),确保其他施工单位不将施 工污染物(如泥浆、石灰水、油、水泥浆、工程扬尘、化学污染物及生活污水等)排入</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 维护水体内。</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4.4</w:t>
      </w:r>
      <w:r>
        <w:rPr>
          <w:rFonts w:hint="eastAsia" w:ascii="Times New Roman" w:hAnsi="宋体" w:cs="Times New Roman"/>
          <w:bCs/>
          <w:color w:val="auto"/>
          <w:szCs w:val="24"/>
          <w:highlight w:val="none"/>
          <w:lang w:val="en-US" w:eastAsia="zh-CN"/>
        </w:rPr>
        <w:t xml:space="preserve">甲方</w:t>
      </w:r>
      <w:r>
        <w:rPr>
          <w:rFonts w:hint="eastAsia" w:ascii="Times New Roman" w:hAnsi="宋体" w:cs="Times New Roman"/>
          <w:bCs/>
          <w:color w:val="auto"/>
          <w:szCs w:val="24"/>
          <w:highlight w:val="none"/>
          <w:lang w:val="en-US" w:eastAsia="en-US"/>
        </w:rPr>
        <w:t xml:space="preserve">允许</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在项目服务期间带领客户到本项目现场参观学习。</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五 、</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责任</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5.1 </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负责在服务期内对水面保洁、接受</w:t>
      </w:r>
      <w:r>
        <w:rPr>
          <w:rFonts w:hint="eastAsia" w:ascii="Times New Roman" w:hAnsi="宋体" w:cs="Times New Roman"/>
          <w:bCs/>
          <w:color w:val="auto"/>
          <w:szCs w:val="24"/>
          <w:highlight w:val="none"/>
          <w:lang w:val="en-US" w:eastAsia="zh-CN"/>
        </w:rPr>
        <w:t xml:space="preserve">甲方</w:t>
      </w:r>
      <w:r>
        <w:rPr>
          <w:rFonts w:hint="eastAsia" w:ascii="Times New Roman" w:hAnsi="宋体" w:cs="Times New Roman"/>
          <w:bCs/>
          <w:color w:val="auto"/>
          <w:szCs w:val="24"/>
          <w:highlight w:val="none"/>
          <w:lang w:val="en-US" w:eastAsia="en-US"/>
        </w:rPr>
        <w:t xml:space="preserve">及其物管人员对水面保洁的监管。</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5.2如发生水草病害等原因需要补种的，均由</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负责。</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5.3</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负责在服务期内对涉及的河道岸坡绿化进行修剪、病虫害防治、保洁、清除枯枝、环 境清理。</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5.4</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负责在服务期内确保涉及河道养护的设备正常运行。</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六 、知识产权保护</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6.1 本项目所采用的技术方案为</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所有，</w:t>
      </w:r>
      <w:r>
        <w:rPr>
          <w:rFonts w:hint="eastAsia" w:ascii="Times New Roman" w:hAnsi="宋体" w:cs="Times New Roman"/>
          <w:bCs/>
          <w:color w:val="auto"/>
          <w:szCs w:val="24"/>
          <w:highlight w:val="none"/>
          <w:lang w:val="en-US" w:eastAsia="zh-CN"/>
        </w:rPr>
        <w:t xml:space="preserve">甲方</w:t>
      </w:r>
      <w:r>
        <w:rPr>
          <w:rFonts w:hint="eastAsia" w:ascii="Times New Roman" w:hAnsi="宋体" w:cs="Times New Roman"/>
          <w:bCs/>
          <w:color w:val="auto"/>
          <w:szCs w:val="24"/>
          <w:highlight w:val="none"/>
          <w:lang w:val="en-US" w:eastAsia="en-US"/>
        </w:rPr>
        <w:t xml:space="preserve">不得复制该技术方案，亦不得将该技术方案告 知任何第三方，为实现本协议目的的除外。</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6.2 </w:t>
      </w:r>
      <w:r>
        <w:rPr>
          <w:rFonts w:hint="eastAsia" w:ascii="Times New Roman" w:hAnsi="宋体" w:cs="Times New Roman"/>
          <w:bCs/>
          <w:color w:val="auto"/>
          <w:szCs w:val="24"/>
          <w:highlight w:val="none"/>
          <w:lang w:val="en-US" w:eastAsia="zh-CN"/>
        </w:rPr>
        <w:t xml:space="preserve">乙方</w:t>
      </w:r>
      <w:r>
        <w:rPr>
          <w:rFonts w:hint="eastAsia" w:ascii="Times New Roman" w:hAnsi="宋体" w:cs="Times New Roman"/>
          <w:bCs/>
          <w:color w:val="auto"/>
          <w:szCs w:val="24"/>
          <w:highlight w:val="none"/>
          <w:lang w:val="en-US" w:eastAsia="en-US"/>
        </w:rPr>
        <w:t xml:space="preserve">用于本项目的所有材料仅为本项目服务和</w:t>
      </w:r>
      <w:r>
        <w:rPr>
          <w:rFonts w:hint="eastAsia" w:ascii="Times New Roman" w:hAnsi="宋体" w:cs="Times New Roman"/>
          <w:bCs/>
          <w:color w:val="auto"/>
          <w:szCs w:val="24"/>
          <w:highlight w:val="none"/>
          <w:lang w:val="en-US" w:eastAsia="zh-CN"/>
        </w:rPr>
        <w:t xml:space="preserve">甲方</w:t>
      </w:r>
      <w:r>
        <w:rPr>
          <w:rFonts w:hint="eastAsia" w:ascii="Times New Roman" w:hAnsi="宋体" w:cs="Times New Roman"/>
          <w:bCs/>
          <w:color w:val="auto"/>
          <w:szCs w:val="24"/>
          <w:highlight w:val="none"/>
          <w:lang w:val="en-US" w:eastAsia="en-US"/>
        </w:rPr>
        <w:t xml:space="preserve">关联企业开发项目服务，</w:t>
      </w:r>
      <w:r>
        <w:rPr>
          <w:rFonts w:hint="eastAsia" w:ascii="Times New Roman" w:hAnsi="宋体" w:cs="Times New Roman"/>
          <w:bCs/>
          <w:color w:val="auto"/>
          <w:szCs w:val="24"/>
          <w:highlight w:val="none"/>
          <w:lang w:val="en-US" w:eastAsia="zh-CN"/>
        </w:rPr>
        <w:t xml:space="preserve">甲方</w:t>
      </w:r>
      <w:r>
        <w:rPr>
          <w:rFonts w:hint="eastAsia" w:ascii="Times New Roman" w:hAnsi="宋体" w:cs="Times New Roman"/>
          <w:bCs/>
          <w:color w:val="auto"/>
          <w:szCs w:val="24"/>
          <w:highlight w:val="none"/>
          <w:lang w:val="en-US" w:eastAsia="en-US"/>
        </w:rPr>
        <w:t xml:space="preserve">不得以任 何方式提取样本用于进行科学研究等与本协议约定不符的用途。</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en-US"/>
        </w:rPr>
      </w:pPr>
      <w:r>
        <w:rPr>
          <w:rFonts w:hint="eastAsia" w:ascii="Times New Roman" w:hAnsi="宋体" w:cs="Times New Roman"/>
          <w:bCs/>
          <w:color w:val="auto"/>
          <w:szCs w:val="24"/>
          <w:highlight w:val="none"/>
          <w:lang w:val="en-US" w:eastAsia="en-US"/>
        </w:rPr>
        <w:t xml:space="preserve">6.3本合同涉及的内容甲乙双方均有保密的义务。</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en-US"/>
        </w:rPr>
        <w:t xml:space="preserve">七、合同生效</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本合同由甲乙双方签字、盖章后生效。</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八 、合同份数</w:t>
      </w:r>
      <w:r/>
    </w:p>
    <w:p>
      <w:pPr>
        <w:ind w:firstLine="480"/>
        <w:jc w:val="both"/>
        <w:pageBreakBefore w:val="0"/>
        <w:spacing w:line="36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t xml:space="preserve">本合同一式肆份，采购人执贰份，中标供应商执贰份。</w:t>
      </w:r>
      <w:r/>
    </w:p>
    <w:p>
      <w:pPr>
        <w:ind w:firstLine="480"/>
        <w:jc w:val="both"/>
        <w:pageBreakBefore w:val="0"/>
        <w:spacing w:line="480" w:lineRule="auto"/>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r>
      <w:r/>
    </w:p>
    <w:p>
      <w:pPr>
        <w:ind w:firstLine="480"/>
        <w:jc w:val="both"/>
        <w:pageBreakBefore w:val="0"/>
        <w:spacing w:line="440" w:lineRule="exact"/>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r>
      <w:r/>
    </w:p>
    <w:p>
      <w:pPr>
        <w:ind w:firstLine="480"/>
        <w:jc w:val="both"/>
        <w:pageBreakBefore w:val="0"/>
        <w:spacing w:line="440" w:lineRule="exact"/>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r>
      <w:r/>
    </w:p>
    <w:p>
      <w:pPr>
        <w:ind w:firstLine="480"/>
        <w:jc w:val="both"/>
        <w:pageBreakBefore w:val="0"/>
        <w:spacing w:line="440" w:lineRule="exact"/>
        <w:widowControl w:val="off"/>
        <w:tabs>
          <w:tab w:val="left" w:pos="210" w:leader="none"/>
          <w:tab w:val="left" w:pos="420" w:leader="none"/>
          <w:tab w:val="left" w:pos="1155" w:leader="none"/>
        </w:tabs>
        <w:rPr>
          <w:rFonts w:hint="eastAsia" w:ascii="Times New Roman" w:hAnsi="宋体" w:cs="Times New Roman"/>
          <w:bCs/>
          <w:color w:val="auto"/>
          <w:szCs w:val="24"/>
          <w:highlight w:val="none"/>
          <w:lang w:val="en-US" w:eastAsia="zh-CN"/>
        </w:rPr>
      </w:pPr>
      <w:r>
        <w:rPr>
          <w:rFonts w:hint="eastAsia" w:ascii="Times New Roman" w:hAnsi="宋体" w:cs="Times New Roman"/>
          <w:bCs/>
          <w:color w:val="auto"/>
          <w:szCs w:val="24"/>
          <w:highlight w:val="none"/>
          <w:lang w:val="en-US" w:eastAsia="zh-CN"/>
        </w:rPr>
      </w:r>
      <w:r/>
    </w:p>
    <w:p>
      <w:pPr>
        <w:ind w:firstLine="0"/>
        <w:jc w:val="both"/>
        <w:spacing w:line="240" w:lineRule="auto"/>
        <w:widowControl w:val="off"/>
        <w:rPr>
          <w:rFonts w:hint="eastAsia" w:ascii="Calibri" w:hAnsi="Calibri" w:eastAsia="宋体" w:cs="Times New Roman"/>
          <w:sz w:val="21"/>
          <w:szCs w:val="24"/>
          <w:highlight w:val="none"/>
          <w:lang w:val="en-US" w:eastAsia="zh-CN"/>
        </w:rPr>
      </w:pPr>
      <w:r>
        <w:rPr>
          <w:rFonts w:hint="eastAsia" w:ascii="Calibri" w:hAnsi="Calibri" w:eastAsia="宋体" w:cs="Times New Roman"/>
          <w:sz w:val="21"/>
          <w:szCs w:val="24"/>
          <w:highlight w:val="none"/>
          <w:lang w:val="en-US" w:eastAsia="zh-CN"/>
        </w:rPr>
      </w:r>
      <w:r/>
    </w:p>
    <w:p>
      <w:pPr>
        <w:shd w:val="nil" w:color="auto"/>
        <w:rPr>
          <w:rFonts w:asciiTheme="majorHAnsi" w:hAnsiTheme="majorHAnsi" w:cstheme="majorBidi"/>
          <w:b/>
          <w:bCs/>
          <w:color w:val="auto"/>
          <w:sz w:val="32"/>
          <w:szCs w:val="32"/>
          <w:highlight w:val="none"/>
          <w:lang w:eastAsia="zh-CN"/>
        </w:rPr>
      </w:pPr>
      <w:r>
        <w:rPr>
          <w:highlight w:val="none"/>
        </w:rPr>
        <w:br w:type="page" w:clear="all"/>
      </w:r>
      <w:r>
        <w:rPr>
          <w:highlight w:val="none"/>
        </w:rPr>
      </w:r>
      <w:r/>
    </w:p>
    <w:p>
      <w:pPr>
        <w:ind w:firstLine="0"/>
        <w:jc w:val="center"/>
        <w:pageBreakBefore w:val="0"/>
        <w:spacing w:line="240" w:lineRule="auto"/>
        <w:rPr>
          <w:rFonts w:asciiTheme="majorHAnsi" w:hAnsiTheme="majorHAnsi" w:cstheme="majorBidi"/>
          <w:highlight w:val="none"/>
        </w:rPr>
      </w:pPr>
      <w:r/>
      <w:bookmarkStart w:id="18" w:name="_Toc161316668"/>
      <w:r>
        <w:rPr>
          <w:rFonts w:hint="eastAsia" w:asciiTheme="majorHAnsi" w:hAnsiTheme="majorHAnsi" w:cstheme="majorBidi"/>
          <w:b/>
          <w:bCs/>
          <w:color w:val="auto"/>
          <w:sz w:val="32"/>
          <w:szCs w:val="32"/>
          <w:highlight w:val="none"/>
          <w:lang w:eastAsia="zh-CN"/>
        </w:rPr>
        <w:t xml:space="preserve">五、附件</w:t>
      </w:r>
      <w:bookmarkEnd w:id="18"/>
      <w:r/>
      <w:r/>
    </w:p>
    <w:p>
      <w:pPr>
        <w:pStyle w:val="887"/>
        <w:pageBreakBefore w:val="0"/>
        <w:rPr>
          <w:color w:val="auto"/>
          <w:highlight w:val="none"/>
          <w:lang w:eastAsia="zh-CN"/>
        </w:rPr>
      </w:pPr>
      <w:r/>
      <w:bookmarkStart w:id="19" w:name="_Toc161316669"/>
      <w:r/>
      <w:bookmarkStart w:id="20" w:name="_Toc101981934"/>
      <w:r>
        <w:rPr>
          <w:rFonts w:hint="eastAsia"/>
          <w:color w:val="auto"/>
          <w:highlight w:val="none"/>
          <w:lang w:eastAsia="zh-CN"/>
        </w:rPr>
        <w:t xml:space="preserve">附件一：评分标准</w:t>
      </w:r>
      <w:bookmarkEnd w:id="19"/>
      <w:r/>
      <w:bookmarkEnd w:id="20"/>
      <w:r/>
      <w:r/>
    </w:p>
    <w:p>
      <w:pPr>
        <w:contextualSpacing/>
        <w:ind w:left="0" w:firstLine="0"/>
        <w:pageBreakBefore w:val="0"/>
        <w:rPr>
          <w:rFonts w:ascii="宋体" w:hAnsi="宋体"/>
          <w:color w:val="auto"/>
          <w:szCs w:val="24"/>
          <w:highlight w:val="none"/>
          <w:lang w:eastAsia="zh-CN"/>
        </w:rPr>
      </w:pPr>
      <w:r>
        <w:rPr>
          <w:rFonts w:hint="eastAsia" w:ascii="宋体" w:hAnsi="宋体"/>
          <w:color w:val="auto"/>
          <w:szCs w:val="24"/>
          <w:highlight w:val="none"/>
          <w:lang w:eastAsia="zh-CN"/>
        </w:rPr>
        <w:t xml:space="preserve">（一）评分项目及分值（总分</w:t>
      </w:r>
      <w:r>
        <w:rPr>
          <w:rFonts w:ascii="宋体" w:hAnsi="宋体"/>
          <w:color w:val="auto"/>
          <w:szCs w:val="24"/>
          <w:highlight w:val="none"/>
          <w:lang w:eastAsia="zh-CN"/>
        </w:rPr>
        <w:t xml:space="preserve">100分）</w:t>
      </w:r>
      <w:r/>
    </w:p>
    <w:p>
      <w:pPr>
        <w:contextualSpacing/>
        <w:ind w:firstLine="0"/>
        <w:pageBreakBefore w:val="0"/>
        <w:rPr>
          <w:rFonts w:ascii="宋体" w:hAnsi="宋体"/>
          <w:color w:val="auto"/>
          <w:szCs w:val="24"/>
          <w:highlight w:val="none"/>
          <w:lang w:eastAsia="zh-CN"/>
        </w:rPr>
      </w:pPr>
      <w:r>
        <w:rPr>
          <w:rFonts w:ascii="宋体" w:hAnsi="宋体"/>
          <w:color w:val="auto"/>
          <w:szCs w:val="24"/>
          <w:highlight w:val="none"/>
          <w:lang w:eastAsia="zh-CN"/>
        </w:rPr>
        <w:t xml:space="preserve">1.投标报价                                </w:t>
      </w:r>
      <w:r>
        <w:rPr>
          <w:rFonts w:hint="eastAsia" w:ascii="宋体" w:hAnsi="宋体"/>
          <w:color w:val="auto"/>
          <w:szCs w:val="24"/>
          <w:highlight w:val="none"/>
          <w:lang w:eastAsia="zh-CN"/>
        </w:rPr>
        <w:t xml:space="preserve">2</w:t>
      </w:r>
      <w:r>
        <w:rPr>
          <w:rFonts w:hint="eastAsia" w:ascii="宋体" w:hAnsi="宋体"/>
          <w:color w:val="auto"/>
          <w:szCs w:val="24"/>
          <w:highlight w:val="none"/>
          <w:lang w:val="en-US" w:eastAsia="zh-CN"/>
        </w:rPr>
        <w:t xml:space="preserve">5</w:t>
      </w:r>
      <w:r>
        <w:rPr>
          <w:rFonts w:ascii="宋体" w:hAnsi="宋体"/>
          <w:color w:val="auto"/>
          <w:szCs w:val="24"/>
          <w:highlight w:val="none"/>
          <w:lang w:eastAsia="zh-CN"/>
        </w:rPr>
        <w:t xml:space="preserve">分</w:t>
      </w:r>
      <w:r/>
    </w:p>
    <w:p>
      <w:pPr>
        <w:contextualSpacing/>
        <w:ind w:firstLine="0"/>
        <w:pageBreakBefore w:val="0"/>
        <w:rPr>
          <w:rFonts w:ascii="宋体" w:hAnsi="宋体"/>
          <w:color w:val="auto"/>
          <w:szCs w:val="24"/>
          <w:highlight w:val="none"/>
          <w:lang w:eastAsia="zh-CN"/>
        </w:rPr>
      </w:pPr>
      <w:r>
        <w:rPr>
          <w:rFonts w:ascii="宋体" w:hAnsi="宋体"/>
          <w:color w:val="auto"/>
          <w:szCs w:val="24"/>
          <w:highlight w:val="none"/>
          <w:lang w:eastAsia="zh-CN"/>
        </w:rPr>
        <w:t xml:space="preserve">2.</w:t>
      </w:r>
      <w:r>
        <w:rPr>
          <w:rFonts w:hint="eastAsia" w:ascii="宋体" w:hAnsi="宋体"/>
          <w:color w:val="auto"/>
          <w:szCs w:val="24"/>
          <w:highlight w:val="none"/>
          <w:lang w:eastAsia="zh-CN"/>
        </w:rPr>
        <w:t xml:space="preserve">投标供应商综合评价</w:t>
      </w:r>
      <w:r>
        <w:rPr>
          <w:rFonts w:ascii="宋体" w:hAnsi="宋体"/>
          <w:color w:val="auto"/>
          <w:szCs w:val="24"/>
          <w:highlight w:val="none"/>
          <w:lang w:eastAsia="zh-CN"/>
        </w:rPr>
        <w:t xml:space="preserve">                      </w:t>
      </w:r>
      <w:r>
        <w:rPr>
          <w:rFonts w:hint="eastAsia" w:ascii="宋体" w:hAnsi="宋体"/>
          <w:color w:val="auto"/>
          <w:szCs w:val="24"/>
          <w:highlight w:val="none"/>
          <w:lang w:eastAsia="zh-CN"/>
        </w:rPr>
        <w:t xml:space="preserve">2</w:t>
      </w:r>
      <w:r>
        <w:rPr>
          <w:rFonts w:ascii="宋体" w:hAnsi="宋体"/>
          <w:color w:val="auto"/>
          <w:szCs w:val="24"/>
          <w:highlight w:val="none"/>
          <w:lang w:eastAsia="zh-CN"/>
        </w:rPr>
        <w:t xml:space="preserve">0分</w:t>
      </w:r>
      <w:r/>
    </w:p>
    <w:p>
      <w:pPr>
        <w:contextualSpacing/>
        <w:ind w:firstLine="0"/>
        <w:pageBreakBefore w:val="0"/>
        <w:rPr>
          <w:rFonts w:ascii="宋体" w:hAnsi="宋体"/>
          <w:b/>
          <w:bCs w:val="0"/>
          <w:color w:val="auto"/>
          <w:szCs w:val="24"/>
          <w:highlight w:val="none"/>
          <w:lang w:eastAsia="zh-CN"/>
        </w:rPr>
      </w:pPr>
      <w:r>
        <w:rPr>
          <w:rFonts w:ascii="宋体" w:hAnsi="宋体"/>
          <w:b/>
          <w:bCs w:val="0"/>
          <w:color w:val="auto"/>
          <w:szCs w:val="24"/>
          <w:highlight w:val="none"/>
          <w:lang w:eastAsia="zh-CN"/>
        </w:rPr>
        <w:t xml:space="preserve">3.</w:t>
      </w:r>
      <w:r>
        <w:rPr>
          <w:rFonts w:hint="eastAsia" w:ascii="宋体" w:hAnsi="宋体"/>
          <w:b/>
          <w:bCs w:val="0"/>
          <w:color w:val="auto"/>
          <w:szCs w:val="24"/>
          <w:highlight w:val="none"/>
          <w:lang w:eastAsia="zh-CN"/>
        </w:rPr>
        <w:t xml:space="preserve">技术</w:t>
      </w:r>
      <w:r>
        <w:rPr>
          <w:rFonts w:ascii="宋体" w:hAnsi="宋体"/>
          <w:b/>
          <w:bCs w:val="0"/>
          <w:color w:val="auto"/>
          <w:szCs w:val="24"/>
          <w:highlight w:val="none"/>
          <w:lang w:eastAsia="zh-CN"/>
        </w:rPr>
        <w:t xml:space="preserve">方案</w:t>
      </w:r>
      <w:r>
        <w:rPr>
          <w:rFonts w:hint="eastAsia" w:ascii="宋体" w:hAnsi="宋体"/>
          <w:b/>
          <w:bCs w:val="0"/>
          <w:color w:val="auto"/>
          <w:szCs w:val="24"/>
          <w:highlight w:val="none"/>
          <w:lang w:val="en-US" w:eastAsia="zh-CN"/>
        </w:rPr>
        <w:t xml:space="preserve">暗标</w:t>
      </w:r>
      <w:r>
        <w:rPr>
          <w:rFonts w:hint="eastAsia" w:ascii="宋体" w:hAnsi="宋体"/>
          <w:b/>
          <w:bCs w:val="0"/>
          <w:color w:val="auto"/>
          <w:szCs w:val="24"/>
          <w:highlight w:val="none"/>
          <w:lang w:eastAsia="zh-CN"/>
        </w:rPr>
        <w:t xml:space="preserve">        </w:t>
      </w:r>
      <w:r>
        <w:rPr>
          <w:rFonts w:ascii="宋体" w:hAnsi="宋体"/>
          <w:b/>
          <w:bCs w:val="0"/>
          <w:color w:val="auto"/>
          <w:szCs w:val="24"/>
          <w:highlight w:val="none"/>
          <w:lang w:eastAsia="zh-CN"/>
        </w:rPr>
        <w:t xml:space="preserve">                    </w:t>
      </w:r>
      <w:r>
        <w:rPr>
          <w:rFonts w:hint="eastAsia" w:ascii="宋体" w:hAnsi="宋体"/>
          <w:b/>
          <w:bCs w:val="0"/>
          <w:color w:val="auto"/>
          <w:szCs w:val="24"/>
          <w:highlight w:val="none"/>
          <w:lang w:val="en-US" w:eastAsia="zh-CN"/>
        </w:rPr>
        <w:t xml:space="preserve">55</w:t>
      </w:r>
      <w:r>
        <w:rPr>
          <w:rFonts w:ascii="宋体" w:hAnsi="宋体"/>
          <w:b/>
          <w:bCs w:val="0"/>
          <w:color w:val="auto"/>
          <w:szCs w:val="24"/>
          <w:highlight w:val="none"/>
          <w:lang w:eastAsia="zh-CN"/>
        </w:rPr>
        <w:t xml:space="preserve">分</w:t>
      </w:r>
      <w:r/>
    </w:p>
    <w:p>
      <w:pPr>
        <w:contextualSpacing/>
        <w:ind w:left="0" w:firstLine="0"/>
        <w:pageBreakBefore w:val="0"/>
        <w:rPr>
          <w:rFonts w:ascii="宋体" w:hAnsi="宋体"/>
          <w:color w:val="auto"/>
          <w:szCs w:val="24"/>
          <w:highlight w:val="none"/>
          <w:lang w:eastAsia="zh-CN"/>
        </w:rPr>
      </w:pPr>
      <w:r>
        <w:rPr>
          <w:rFonts w:hint="eastAsia" w:ascii="宋体" w:hAnsi="宋体"/>
          <w:color w:val="auto"/>
          <w:szCs w:val="24"/>
          <w:highlight w:val="none"/>
          <w:lang w:eastAsia="zh-CN"/>
        </w:rPr>
        <w:t xml:space="preserve">（二）</w:t>
      </w:r>
      <w:r>
        <w:rPr>
          <w:rFonts w:ascii="宋体" w:hAnsi="宋体"/>
          <w:color w:val="auto"/>
          <w:szCs w:val="24"/>
          <w:highlight w:val="none"/>
          <w:lang w:eastAsia="zh-CN"/>
        </w:rPr>
        <w:t xml:space="preserve"> 本项目评分标准</w:t>
      </w:r>
      <w:r/>
    </w:p>
    <w:p>
      <w:pPr>
        <w:contextualSpacing/>
        <w:ind w:firstLine="0"/>
        <w:pageBreakBefore w:val="0"/>
        <w:rPr>
          <w:rFonts w:ascii="宋体" w:hAnsi="宋体"/>
          <w:b/>
          <w:color w:val="auto"/>
          <w:szCs w:val="24"/>
          <w:highlight w:val="none"/>
          <w:lang w:eastAsia="zh-CN"/>
        </w:rPr>
      </w:pPr>
      <w:r>
        <w:rPr>
          <w:rFonts w:hint="eastAsia" w:ascii="宋体" w:hAnsi="宋体"/>
          <w:b/>
          <w:color w:val="auto"/>
          <w:szCs w:val="24"/>
          <w:highlight w:val="none"/>
          <w:lang w:eastAsia="zh-CN"/>
        </w:rPr>
        <w:t xml:space="preserve">1</w:t>
      </w:r>
      <w:r>
        <w:rPr>
          <w:rFonts w:ascii="宋体" w:hAnsi="宋体"/>
          <w:b/>
          <w:color w:val="auto"/>
          <w:szCs w:val="24"/>
          <w:highlight w:val="none"/>
          <w:lang w:eastAsia="zh-CN"/>
        </w:rPr>
        <w:t xml:space="preserve">.投标报价</w:t>
      </w:r>
      <w:r>
        <w:rPr>
          <w:rFonts w:hint="eastAsia" w:ascii="宋体" w:hAnsi="宋体"/>
          <w:b/>
          <w:color w:val="auto"/>
          <w:szCs w:val="24"/>
          <w:highlight w:val="none"/>
          <w:lang w:eastAsia="zh-CN"/>
        </w:rPr>
        <w:t xml:space="preserve">（2</w:t>
      </w:r>
      <w:r>
        <w:rPr>
          <w:rFonts w:hint="eastAsia" w:ascii="宋体" w:hAnsi="宋体"/>
          <w:b/>
          <w:color w:val="auto"/>
          <w:szCs w:val="24"/>
          <w:highlight w:val="none"/>
          <w:lang w:val="en-US" w:eastAsia="zh-CN"/>
        </w:rPr>
        <w:t xml:space="preserve">5</w:t>
      </w:r>
      <w:r>
        <w:rPr>
          <w:rFonts w:hint="eastAsia" w:ascii="宋体" w:hAnsi="宋体"/>
          <w:b/>
          <w:color w:val="auto"/>
          <w:szCs w:val="24"/>
          <w:highlight w:val="none"/>
          <w:lang w:eastAsia="zh-CN"/>
        </w:rPr>
        <w:t xml:space="preserve">分）</w:t>
      </w:r>
      <w:r/>
    </w:p>
    <w:p>
      <w:pPr>
        <w:ind w:firstLine="398"/>
        <w:jc w:val="both"/>
        <w:pageBreakBefore w:val="0"/>
        <w:widowControl w:val="off"/>
        <w:rPr>
          <w:rFonts w:ascii="宋体" w:hAnsi="宋体" w:cs="Times New Roman"/>
          <w:color w:val="auto"/>
          <w:szCs w:val="24"/>
          <w:highlight w:val="none"/>
          <w:lang w:eastAsia="zh-CN"/>
        </w:rPr>
      </w:pPr>
      <w:r>
        <w:rPr>
          <w:rFonts w:ascii="宋体" w:hAnsi="宋体" w:cs="Times New Roman"/>
          <w:color w:val="auto"/>
          <w:szCs w:val="24"/>
          <w:highlight w:val="none"/>
          <w:lang w:eastAsia="zh-CN"/>
        </w:rPr>
        <w:t xml:space="preserve">用低价优先法计算，即满足</w:t>
      </w:r>
      <w:r>
        <w:rPr>
          <w:rFonts w:hint="eastAsia" w:ascii="宋体" w:hAnsi="宋体" w:cs="Times New Roman"/>
          <w:color w:val="auto"/>
          <w:szCs w:val="24"/>
          <w:highlight w:val="none"/>
          <w:lang w:eastAsia="zh-CN"/>
        </w:rPr>
        <w:t xml:space="preserve">招标</w:t>
      </w:r>
      <w:r>
        <w:rPr>
          <w:rFonts w:ascii="宋体" w:hAnsi="宋体" w:cs="Times New Roman"/>
          <w:color w:val="auto"/>
          <w:szCs w:val="24"/>
          <w:highlight w:val="none"/>
          <w:lang w:eastAsia="zh-CN"/>
        </w:rPr>
        <w:t xml:space="preserve">文件要求且投标价格最低的投标报价为评标基准价，其价格分为满分。其他投标供应商的价格分统一按照下列公式计算：</w:t>
      </w:r>
      <w:r/>
    </w:p>
    <w:p>
      <w:pPr>
        <w:ind w:firstLine="674"/>
        <w:jc w:val="both"/>
        <w:pageBreakBefore w:val="0"/>
        <w:widowControl w:val="off"/>
        <w:rPr>
          <w:rFonts w:ascii="宋体" w:hAnsi="宋体" w:cs="Times New Roman"/>
          <w:color w:val="auto"/>
          <w:szCs w:val="24"/>
          <w:highlight w:val="none"/>
          <w:lang w:eastAsia="zh-CN"/>
        </w:rPr>
      </w:pPr>
      <w:r>
        <w:rPr>
          <w:rFonts w:hint="eastAsia" w:ascii="宋体" w:hAnsi="宋体" w:cs="Times New Roman"/>
          <w:color w:val="auto"/>
          <w:szCs w:val="24"/>
          <w:highlight w:val="none"/>
          <w:lang w:eastAsia="zh-CN"/>
        </w:rPr>
        <w:t xml:space="preserve">投标报价得分</w:t>
      </w:r>
      <w:r>
        <w:rPr>
          <w:rFonts w:ascii="宋体" w:hAnsi="宋体" w:cs="Times New Roman"/>
          <w:color w:val="auto"/>
          <w:szCs w:val="24"/>
          <w:highlight w:val="none"/>
          <w:lang w:eastAsia="zh-CN"/>
        </w:rPr>
        <w:t xml:space="preserve">=</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评标基准价／</w:t>
      </w:r>
      <w:r>
        <w:rPr>
          <w:rFonts w:hint="eastAsia" w:ascii="宋体" w:hAnsi="宋体" w:cs="Times New Roman"/>
          <w:color w:val="auto"/>
          <w:szCs w:val="24"/>
          <w:highlight w:val="none"/>
          <w:lang w:eastAsia="zh-CN"/>
        </w:rPr>
        <w:t xml:space="preserve">投标</w:t>
      </w:r>
      <w:r>
        <w:rPr>
          <w:rFonts w:ascii="宋体" w:hAnsi="宋体" w:cs="Times New Roman"/>
          <w:color w:val="auto"/>
          <w:szCs w:val="24"/>
          <w:highlight w:val="none"/>
          <w:lang w:eastAsia="zh-CN"/>
        </w:rPr>
        <w:t xml:space="preserve">报价</w:t>
      </w:r>
      <w:r>
        <w:rPr>
          <w:rFonts w:hint="eastAsia" w:ascii="宋体" w:hAnsi="宋体" w:cs="Times New Roman"/>
          <w:color w:val="auto"/>
          <w:szCs w:val="24"/>
          <w:highlight w:val="none"/>
          <w:lang w:eastAsia="zh-CN"/>
        </w:rPr>
        <w:t xml:space="preserve">）</w:t>
      </w:r>
      <w:r>
        <w:rPr>
          <w:rFonts w:ascii="宋体" w:hAnsi="宋体" w:cs="Times New Roman"/>
          <w:color w:val="auto"/>
          <w:szCs w:val="24"/>
          <w:highlight w:val="none"/>
          <w:lang w:eastAsia="zh-CN"/>
        </w:rPr>
        <w:t xml:space="preserve">×价格分。</w:t>
      </w:r>
      <w:r/>
    </w:p>
    <w:p>
      <w:pPr>
        <w:ind w:firstLine="482"/>
        <w:jc w:val="both"/>
        <w:pageBreakBefore w:val="0"/>
        <w:widowControl w:val="off"/>
        <w:tabs>
          <w:tab w:val="left" w:pos="945" w:leader="none"/>
          <w:tab w:val="left" w:pos="1155" w:leader="none"/>
        </w:tabs>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价格扣除：</w:t>
      </w:r>
      <w:r>
        <w:rPr>
          <w:rFonts w:ascii="宋体" w:hAnsi="宋体" w:cs="Times New Roman"/>
          <w:b/>
          <w:bCs/>
          <w:color w:val="auto"/>
          <w:szCs w:val="24"/>
          <w:highlight w:val="none"/>
          <w:lang w:eastAsia="zh-CN"/>
        </w:rPr>
        <w:t xml:space="preserve">专门面向中小/小微企业的项目</w:t>
      </w:r>
      <w:r>
        <w:rPr>
          <w:rFonts w:hint="eastAsia" w:ascii="宋体" w:hAnsi="宋体" w:cs="Times New Roman"/>
          <w:b/>
          <w:bCs/>
          <w:color w:val="auto"/>
          <w:szCs w:val="24"/>
          <w:highlight w:val="none"/>
          <w:lang w:eastAsia="zh-CN"/>
        </w:rPr>
        <w:t xml:space="preserve">除外</w:t>
      </w:r>
      <w:r>
        <w:rPr>
          <w:rFonts w:ascii="宋体" w:hAnsi="宋体" w:cs="Times New Roman"/>
          <w:b/>
          <w:bCs/>
          <w:color w:val="auto"/>
          <w:szCs w:val="24"/>
          <w:highlight w:val="none"/>
          <w:lang w:eastAsia="zh-CN"/>
        </w:rPr>
        <w:t xml:space="preserve">。</w:t>
      </w:r>
      <w:r/>
    </w:p>
    <w:p>
      <w:pPr>
        <w:ind w:firstLine="480"/>
        <w:jc w:val="both"/>
        <w:pageBreakBefore w:val="0"/>
        <w:widowControl w:val="off"/>
        <w:tabs>
          <w:tab w:val="left" w:pos="945" w:leader="none"/>
          <w:tab w:val="left" w:pos="1155" w:leader="none"/>
        </w:tabs>
        <w:rPr>
          <w:rFonts w:ascii="宋体" w:hAnsi="宋体" w:cs="Times New Roman"/>
          <w:bCs/>
          <w:color w:val="auto"/>
          <w:szCs w:val="24"/>
          <w:highlight w:val="none"/>
          <w:lang w:eastAsia="zh-CN"/>
        </w:rPr>
      </w:pPr>
      <w:r/>
      <w:bookmarkStart w:id="21" w:name="_Hlk58858644"/>
      <w:r>
        <w:rPr>
          <w:rFonts w:hint="eastAsia" w:ascii="宋体" w:hAnsi="宋体" w:cs="Times New Roman"/>
          <w:bCs/>
          <w:color w:val="auto"/>
          <w:szCs w:val="24"/>
          <w:highlight w:val="none"/>
          <w:lang w:eastAsia="zh-CN"/>
        </w:rPr>
        <w:t xml:space="preserve">①对小型和微型企业产品的价格给予10%的扣除，用扣除后的价格参与评审。参加投标的中小企业，应当按照《政府采购促进中小企业发展管理办法》</w:t>
      </w:r>
      <w:r>
        <w:rPr>
          <w:rFonts w:ascii="宋体" w:hAnsi="宋体" w:cs="Times New Roman"/>
          <w:bCs/>
          <w:color w:val="auto"/>
          <w:szCs w:val="24"/>
          <w:highlight w:val="none"/>
          <w:lang w:eastAsia="zh-CN"/>
        </w:rPr>
        <w:t xml:space="preserve">（财库﹝2020﹞46 号）</w:t>
      </w:r>
      <w:r>
        <w:rPr>
          <w:rFonts w:hint="eastAsia" w:ascii="宋体" w:hAnsi="宋体" w:cs="Times New Roman"/>
          <w:bCs/>
          <w:color w:val="auto"/>
          <w:szCs w:val="24"/>
          <w:highlight w:val="none"/>
          <w:lang w:eastAsia="zh-CN"/>
        </w:rPr>
        <w:t xml:space="preserve">的规定提供《中小企业声明函》（货物/</w:t>
      </w:r>
      <w:r>
        <w:rPr>
          <w:rFonts w:ascii="宋体" w:hAnsi="宋体" w:cs="Times New Roman"/>
          <w:bCs/>
          <w:color w:val="auto"/>
          <w:szCs w:val="24"/>
          <w:highlight w:val="none"/>
          <w:lang w:eastAsia="zh-CN"/>
        </w:rPr>
        <w:t xml:space="preserve">服务</w:t>
      </w:r>
      <w:r>
        <w:rPr>
          <w:rFonts w:hint="eastAsia" w:ascii="宋体" w:hAnsi="宋体" w:cs="Times New Roman"/>
          <w:bCs/>
          <w:color w:val="auto"/>
          <w:szCs w:val="24"/>
          <w:highlight w:val="none"/>
          <w:lang w:eastAsia="zh-CN"/>
        </w:rPr>
        <w:t xml:space="preserve">）（中小企业划型标准详见《关于印发中小企业划型标准规定的通知》工信部联企业〔</w:t>
      </w:r>
      <w:r>
        <w:rPr>
          <w:rFonts w:ascii="宋体" w:hAnsi="宋体" w:cs="Times New Roman"/>
          <w:bCs/>
          <w:color w:val="auto"/>
          <w:szCs w:val="24"/>
          <w:highlight w:val="none"/>
          <w:lang w:eastAsia="zh-CN"/>
        </w:rPr>
        <w:t xml:space="preserve">2011</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300</w:t>
      </w:r>
      <w:r>
        <w:rPr>
          <w:rFonts w:hint="eastAsia" w:ascii="宋体" w:hAnsi="宋体" w:cs="Times New Roman"/>
          <w:bCs/>
          <w:color w:val="auto"/>
          <w:szCs w:val="24"/>
          <w:highlight w:val="none"/>
          <w:lang w:eastAsia="zh-CN"/>
        </w:rPr>
        <w:t xml:space="preserve">号）。</w:t>
      </w:r>
      <w:r/>
    </w:p>
    <w:p>
      <w:pPr>
        <w:ind w:firstLine="480"/>
        <w:jc w:val="both"/>
        <w:pageBreakBefore w:val="0"/>
        <w:widowControl w:val="off"/>
        <w:tabs>
          <w:tab w:val="left" w:pos="945" w:leader="none"/>
          <w:tab w:val="left" w:pos="1155" w:leader="none"/>
        </w:tabs>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②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复印件。</w:t>
      </w:r>
      <w:r/>
    </w:p>
    <w:p>
      <w:pPr>
        <w:ind w:firstLine="480"/>
        <w:jc w:val="both"/>
        <w:pageBreakBefore w:val="0"/>
        <w:widowControl w:val="off"/>
        <w:tabs>
          <w:tab w:val="left" w:pos="945" w:leader="none"/>
          <w:tab w:val="left" w:pos="1155" w:leader="none"/>
        </w:tabs>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③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both"/>
        <w:pageBreakBefore w:val="0"/>
        <w:widowControl w:val="off"/>
        <w:rPr>
          <w:rFonts w:hint="eastAsia" w:ascii="宋体" w:hAnsi="宋体" w:cs="宋体"/>
          <w:bCs/>
          <w:color w:val="auto"/>
          <w:szCs w:val="24"/>
          <w:highlight w:val="none"/>
          <w:lang w:eastAsia="zh-CN"/>
        </w:rPr>
      </w:pPr>
      <w:r>
        <w:rPr>
          <w:rFonts w:hint="eastAsia" w:ascii="宋体" w:hAnsi="宋体" w:cs="Times New Roman"/>
          <w:bCs/>
          <w:color w:val="auto"/>
          <w:szCs w:val="24"/>
          <w:highlight w:val="none"/>
          <w:lang w:eastAsia="zh-CN"/>
        </w:rPr>
        <w:t xml:space="preserve">同一投标供应商，上述三项价格扣除优惠不得重复享受</w:t>
      </w:r>
      <w:r>
        <w:rPr>
          <w:rFonts w:hint="eastAsia" w:ascii="宋体" w:hAnsi="宋体" w:cs="宋体"/>
          <w:bCs/>
          <w:color w:val="auto"/>
          <w:szCs w:val="24"/>
          <w:highlight w:val="none"/>
          <w:lang w:eastAsia="zh-CN"/>
        </w:rPr>
        <w:t xml:space="preserve">。</w:t>
      </w:r>
      <w:bookmarkEnd w:id="21"/>
      <w:r/>
      <w:r/>
    </w:p>
    <w:p>
      <w:pPr>
        <w:ind w:firstLine="480"/>
        <w:jc w:val="both"/>
        <w:pageBreakBefore w:val="0"/>
        <w:widowControl w:val="off"/>
        <w:rPr>
          <w:rFonts w:hint="eastAsia" w:ascii="宋体" w:hAnsi="宋体" w:cs="宋体"/>
          <w:bCs/>
          <w:color w:val="auto"/>
          <w:szCs w:val="24"/>
          <w:highlight w:val="none"/>
          <w:lang w:eastAsia="zh-CN"/>
        </w:rPr>
      </w:pPr>
      <w:r>
        <w:rPr>
          <w:rFonts w:hint="eastAsia" w:ascii="宋体" w:hAnsi="宋体"/>
          <w:b/>
          <w:color w:val="auto"/>
          <w:highlight w:val="none"/>
          <w:lang w:eastAsia="zh-CN"/>
        </w:rPr>
        <w:t xml:space="preserve">异常低价投标（响应）审查：</w:t>
      </w:r>
      <w:r>
        <w:rPr>
          <w:rFonts w:hint="eastAsia" w:ascii="宋体" w:hAnsi="宋体"/>
          <w:bCs/>
          <w:color w:val="auto"/>
          <w:highlight w:val="none"/>
          <w:lang w:eastAsia="zh-CN"/>
        </w:rPr>
        <w:t xml:space="preserve">评标委员会根据《财政部关于推动解决政府采购异常低价问题的通知》（财库〔2026〕2号）</w:t>
      </w:r>
      <w:r>
        <w:rPr>
          <w:rFonts w:hint="eastAsia" w:ascii="宋体" w:hAnsi="宋体"/>
          <w:b/>
          <w:bCs w:val="0"/>
          <w:color w:val="auto"/>
          <w:highlight w:val="none"/>
          <w:lang w:eastAsia="zh-CN"/>
        </w:rPr>
        <w:t xml:space="preserve">（详见第二部分（八）无效投标文件的确认第27条规定）</w:t>
      </w:r>
      <w:r>
        <w:rPr>
          <w:rFonts w:hint="eastAsia" w:ascii="宋体" w:hAnsi="宋体"/>
          <w:bCs/>
          <w:color w:val="auto"/>
          <w:highlight w:val="none"/>
          <w:lang w:eastAsia="zh-CN"/>
        </w:rPr>
        <w:t xml:space="preserve">要求进行审查。投标供应商不提供书面说明、证明材料，或者提供的书面说明、证明材料不能证明其报价合理性的，评标委员会应当将其作为无效投标（响应）处理</w:t>
      </w:r>
      <w:r>
        <w:rPr>
          <w:rFonts w:hint="eastAsia" w:ascii="宋体" w:hAnsi="宋体" w:cs="Times New Roman"/>
          <w:bCs/>
          <w:color w:val="auto"/>
          <w:szCs w:val="24"/>
          <w:highlight w:val="none"/>
          <w:lang w:eastAsia="zh-CN"/>
        </w:rPr>
        <w:t xml:space="preserve">。</w:t>
      </w:r>
      <w:r/>
    </w:p>
    <w:p>
      <w:pPr>
        <w:ind w:firstLine="0"/>
        <w:jc w:val="both"/>
        <w:pageBreakBefore w:val="0"/>
        <w:widowControl w:val="off"/>
        <w:tabs>
          <w:tab w:val="left" w:pos="420" w:leader="none"/>
          <w:tab w:val="left" w:pos="600" w:leader="none"/>
        </w:tabs>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2.供应商综合评价（20分）</w:t>
      </w:r>
      <w:r/>
    </w:p>
    <w:p>
      <w:pPr>
        <w:ind w:firstLine="200"/>
        <w:jc w:val="both"/>
        <w:pageBreakBefore w:val="0"/>
        <w:widowControl w:val="off"/>
        <w:tabs>
          <w:tab w:val="left" w:pos="420" w:leader="none"/>
          <w:tab w:val="left" w:pos="600" w:leader="none"/>
        </w:tabs>
        <w:rPr>
          <w:rFonts w:ascii="宋体" w:hAnsi="宋体" w:cs="宋体"/>
          <w:b/>
          <w:bCs w:val="0"/>
          <w:color w:val="auto"/>
          <w:szCs w:val="24"/>
          <w:highlight w:val="none"/>
          <w:lang w:eastAsia="zh-CN"/>
        </w:rPr>
      </w:pPr>
      <w:r>
        <w:rPr>
          <w:rFonts w:hint="eastAsia" w:ascii="宋体" w:hAnsi="宋体" w:cs="宋体"/>
          <w:b/>
          <w:bCs w:val="0"/>
          <w:color w:val="auto"/>
          <w:szCs w:val="24"/>
          <w:highlight w:val="none"/>
          <w:lang w:eastAsia="zh-CN"/>
        </w:rPr>
        <w:t xml:space="preserve">（1）业绩（</w:t>
      </w:r>
      <w:r>
        <w:rPr>
          <w:rFonts w:hint="eastAsia" w:ascii="宋体" w:hAnsi="宋体" w:cs="宋体"/>
          <w:b/>
          <w:bCs w:val="0"/>
          <w:color w:val="auto"/>
          <w:szCs w:val="24"/>
          <w:highlight w:val="none"/>
          <w:lang w:val="en-US" w:eastAsia="zh-CN"/>
        </w:rPr>
        <w:t xml:space="preserve">6</w:t>
      </w:r>
      <w:r>
        <w:rPr>
          <w:rFonts w:hint="eastAsia" w:ascii="宋体" w:hAnsi="宋体" w:cs="宋体"/>
          <w:b/>
          <w:bCs w:val="0"/>
          <w:color w:val="auto"/>
          <w:szCs w:val="24"/>
          <w:highlight w:val="none"/>
          <w:lang w:eastAsia="zh-CN"/>
        </w:rPr>
        <w:t xml:space="preserve">分）</w:t>
      </w:r>
      <w:r/>
    </w:p>
    <w:p>
      <w:pPr>
        <w:ind w:firstLine="480"/>
        <w:jc w:val="both"/>
        <w:pageBreakBefore w:val="0"/>
        <w:widowControl w:val="off"/>
        <w:tabs>
          <w:tab w:val="left" w:pos="420" w:leader="none"/>
          <w:tab w:val="left" w:pos="600" w:leader="none"/>
        </w:tabs>
        <w:rPr>
          <w:rFonts w:hint="eastAsia" w:ascii="宋体" w:hAnsi="宋体" w:cs="宋体"/>
          <w:color w:val="auto"/>
          <w:szCs w:val="24"/>
          <w:highlight w:val="none"/>
          <w:lang w:eastAsia="zh-CN"/>
        </w:rPr>
      </w:pPr>
      <w:r>
        <w:rPr>
          <w:rFonts w:hint="eastAsia" w:ascii="宋体" w:hAnsi="宋体" w:cs="宋体"/>
          <w:bCs/>
          <w:color w:val="auto"/>
          <w:szCs w:val="24"/>
          <w:highlight w:val="none"/>
          <w:lang w:eastAsia="zh-CN"/>
        </w:rPr>
        <w:t xml:space="preserve">供应商自202</w:t>
      </w:r>
      <w:r>
        <w:rPr>
          <w:rFonts w:hint="eastAsia" w:ascii="宋体" w:hAnsi="宋体" w:cs="宋体"/>
          <w:bCs/>
          <w:color w:val="auto"/>
          <w:szCs w:val="24"/>
          <w:highlight w:val="none"/>
          <w:lang w:val="en-US" w:eastAsia="zh-CN"/>
        </w:rPr>
        <w:t xml:space="preserve">3</w:t>
      </w:r>
      <w:r>
        <w:rPr>
          <w:rFonts w:hint="eastAsia" w:ascii="宋体" w:hAnsi="宋体" w:cs="宋体"/>
          <w:bCs/>
          <w:color w:val="auto"/>
          <w:szCs w:val="24"/>
          <w:highlight w:val="none"/>
          <w:lang w:eastAsia="zh-CN"/>
        </w:rPr>
        <w:t xml:space="preserve">年</w:t>
      </w:r>
      <w:r>
        <w:rPr>
          <w:rFonts w:ascii="宋体" w:hAnsi="宋体" w:cs="宋体"/>
          <w:bCs/>
          <w:color w:val="auto"/>
          <w:szCs w:val="24"/>
          <w:highlight w:val="none"/>
          <w:lang w:eastAsia="zh-CN"/>
        </w:rPr>
        <w:t xml:space="preserve">1</w:t>
      </w:r>
      <w:r>
        <w:rPr>
          <w:rFonts w:hint="eastAsia" w:ascii="宋体" w:hAnsi="宋体" w:cs="宋体"/>
          <w:bCs/>
          <w:color w:val="auto"/>
          <w:szCs w:val="24"/>
          <w:highlight w:val="none"/>
          <w:lang w:eastAsia="zh-CN"/>
        </w:rPr>
        <w:t xml:space="preserve">月1日以来，</w:t>
      </w:r>
      <w:r>
        <w:rPr>
          <w:rFonts w:hint="eastAsia" w:ascii="宋体" w:hAnsi="宋体" w:cs="宋体"/>
          <w:color w:val="auto"/>
          <w:szCs w:val="24"/>
          <w:highlight w:val="none"/>
          <w:lang w:eastAsia="zh-CN"/>
        </w:rPr>
        <w:t xml:space="preserve">承接过类似项目</w:t>
      </w:r>
      <w:r>
        <w:rPr>
          <w:rFonts w:hint="eastAsia" w:ascii="宋体" w:hAnsi="宋体" w:cs="Times New Roman"/>
          <w:bCs/>
          <w:color w:val="auto"/>
          <w:szCs w:val="24"/>
          <w:highlight w:val="none"/>
          <w:lang w:eastAsia="zh-CN"/>
        </w:rPr>
        <w:t xml:space="preserve">的</w:t>
      </w:r>
      <w:r>
        <w:rPr>
          <w:rFonts w:hint="eastAsia" w:ascii="宋体" w:hAnsi="宋体" w:cs="宋体"/>
          <w:color w:val="auto"/>
          <w:szCs w:val="24"/>
          <w:highlight w:val="none"/>
          <w:lang w:eastAsia="zh-CN"/>
        </w:rPr>
        <w:t xml:space="preserve">，有一个得</w:t>
      </w:r>
      <w:r>
        <w:rPr>
          <w:rFonts w:hint="eastAsia" w:ascii="宋体" w:hAnsi="宋体" w:cs="宋体"/>
          <w:color w:val="auto"/>
          <w:szCs w:val="24"/>
          <w:highlight w:val="none"/>
          <w:lang w:val="en-US" w:eastAsia="zh-CN"/>
        </w:rPr>
        <w:t xml:space="preserve">2</w:t>
      </w:r>
      <w:r>
        <w:rPr>
          <w:rFonts w:hint="eastAsia" w:ascii="宋体" w:hAnsi="宋体" w:cs="宋体"/>
          <w:color w:val="auto"/>
          <w:szCs w:val="24"/>
          <w:highlight w:val="none"/>
          <w:lang w:eastAsia="zh-CN"/>
        </w:rPr>
        <w:t xml:space="preserve">分，最高得</w:t>
      </w:r>
      <w:r>
        <w:rPr>
          <w:rFonts w:hint="eastAsia" w:ascii="宋体" w:hAnsi="宋体" w:cs="宋体"/>
          <w:color w:val="auto"/>
          <w:szCs w:val="24"/>
          <w:highlight w:val="none"/>
          <w:lang w:val="en-US" w:eastAsia="zh-CN"/>
        </w:rPr>
        <w:t xml:space="preserve">6</w:t>
      </w:r>
      <w:r>
        <w:rPr>
          <w:rFonts w:hint="eastAsia" w:ascii="宋体" w:hAnsi="宋体" w:cs="宋体"/>
          <w:color w:val="auto"/>
          <w:szCs w:val="24"/>
          <w:highlight w:val="none"/>
          <w:lang w:eastAsia="zh-CN"/>
        </w:rPr>
        <w:t xml:space="preserve">分。</w:t>
      </w:r>
      <w:r/>
    </w:p>
    <w:p>
      <w:pPr>
        <w:ind w:firstLine="240"/>
        <w:jc w:val="both"/>
        <w:pageBreakBefore w:val="0"/>
        <w:widowControl w:val="off"/>
        <w:tabs>
          <w:tab w:val="left" w:pos="945" w:leader="none"/>
          <w:tab w:val="left" w:pos="1155" w:leader="none"/>
          <w:tab w:val="left" w:pos="2250" w:leader="none"/>
        </w:tabs>
        <w:rPr>
          <w:rFonts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w:t>
      </w:r>
      <w:r>
        <w:rPr>
          <w:rFonts w:hint="eastAsia" w:ascii="宋体" w:hAnsi="宋体"/>
          <w:b/>
          <w:bCs/>
          <w:color w:val="auto"/>
          <w:highlight w:val="none"/>
          <w:lang w:eastAsia="zh-CN"/>
        </w:rPr>
        <w:t xml:space="preserve">注：投标文件中须提供合同扫描件、</w:t>
      </w:r>
      <w:r>
        <w:rPr>
          <w:rFonts w:hint="eastAsia" w:ascii="宋体" w:hAnsi="宋体"/>
          <w:b/>
          <w:bCs/>
          <w:color w:val="auto"/>
          <w:highlight w:val="none"/>
          <w:lang w:eastAsia="zh-CN"/>
        </w:rPr>
        <w:t xml:space="preserve">资金往来凭证</w:t>
      </w:r>
      <w:r>
        <w:rPr>
          <w:rFonts w:hint="eastAsia" w:ascii="宋体" w:hAnsi="宋体"/>
          <w:b/>
          <w:bCs/>
          <w:color w:val="auto"/>
          <w:highlight w:val="none"/>
          <w:lang w:val="en-US" w:eastAsia="zh-CN"/>
        </w:rPr>
        <w:t xml:space="preserve">(银行回单）</w:t>
      </w:r>
      <w:r>
        <w:rPr>
          <w:rFonts w:hint="eastAsia" w:ascii="宋体" w:hAnsi="宋体"/>
          <w:b/>
          <w:bCs/>
          <w:color w:val="auto"/>
          <w:highlight w:val="none"/>
          <w:lang w:eastAsia="zh-CN"/>
        </w:rPr>
        <w:t xml:space="preserve">扫描件并加盖公章</w:t>
      </w:r>
      <w:r>
        <w:rPr>
          <w:rFonts w:hint="eastAsia" w:ascii="宋体" w:hAnsi="宋体" w:eastAsia="宋体" w:cs="Arial"/>
          <w:b/>
          <w:color w:val="auto"/>
          <w:sz w:val="24"/>
          <w:szCs w:val="24"/>
          <w:highlight w:val="none"/>
          <w:lang w:val="en-US" w:eastAsia="zh-CN" w:bidi="ar-SA"/>
        </w:rPr>
        <w:t xml:space="preserve">上传至电子标书</w:t>
      </w:r>
      <w:r>
        <w:rPr>
          <w:rFonts w:hint="eastAsia" w:ascii="宋体" w:hAnsi="宋体"/>
          <w:b/>
          <w:bCs/>
          <w:color w:val="auto"/>
          <w:highlight w:val="none"/>
          <w:lang w:eastAsia="zh-CN"/>
        </w:rPr>
        <w:t xml:space="preserve">，时间以合同协议书签订日期为准，其中在一个服务期内同一个单位分年度多次签订的合同仅计入一个合同，</w:t>
      </w:r>
      <w:r>
        <w:rPr>
          <w:rFonts w:ascii="宋体" w:hAnsi="宋体" w:eastAsia="宋体" w:cs="Arial"/>
          <w:b/>
          <w:color w:val="auto"/>
          <w:sz w:val="24"/>
          <w:szCs w:val="24"/>
          <w:highlight w:val="none"/>
          <w:lang w:val="en-US" w:eastAsia="zh-CN" w:bidi="ar-SA"/>
        </w:rPr>
        <w:t xml:space="preserve">不提供</w:t>
      </w:r>
      <w:r>
        <w:rPr>
          <w:rFonts w:hint="eastAsia" w:ascii="宋体" w:hAnsi="宋体" w:eastAsia="宋体" w:cs="Arial"/>
          <w:b/>
          <w:color w:val="auto"/>
          <w:sz w:val="24"/>
          <w:szCs w:val="24"/>
          <w:highlight w:val="none"/>
          <w:lang w:val="en-US" w:eastAsia="zh-CN" w:bidi="ar-SA"/>
        </w:rPr>
        <w:t xml:space="preserve">或提供不全</w:t>
      </w:r>
      <w:r>
        <w:rPr>
          <w:rFonts w:ascii="宋体" w:hAnsi="宋体" w:eastAsia="宋体" w:cs="Arial"/>
          <w:b/>
          <w:color w:val="auto"/>
          <w:sz w:val="24"/>
          <w:szCs w:val="24"/>
          <w:highlight w:val="none"/>
          <w:lang w:val="en-US" w:eastAsia="zh-CN" w:bidi="ar-SA"/>
        </w:rPr>
        <w:t xml:space="preserve">不得分</w:t>
      </w:r>
      <w:r>
        <w:rPr>
          <w:rFonts w:hint="eastAsia" w:ascii="宋体" w:hAnsi="宋体" w:cs="Times New Roman"/>
          <w:b/>
          <w:color w:val="auto"/>
          <w:szCs w:val="24"/>
          <w:highlight w:val="none"/>
          <w:lang w:eastAsia="zh-CN"/>
        </w:rPr>
        <w:t xml:space="preserve">。</w:t>
      </w:r>
      <w:r>
        <w:rPr>
          <w:rFonts w:ascii="宋体" w:hAnsi="宋体" w:eastAsia="宋体" w:cs="Arial"/>
          <w:color w:val="auto"/>
          <w:sz w:val="24"/>
          <w:szCs w:val="24"/>
          <w:highlight w:val="none"/>
          <w:lang w:val="en-US" w:eastAsia="zh-CN" w:bidi="ar-SA"/>
        </w:rPr>
        <w:t xml:space="preserve">】</w:t>
      </w:r>
      <w:r/>
    </w:p>
    <w:p>
      <w:pPr>
        <w:ind w:firstLine="200"/>
        <w:jc w:val="both"/>
        <w:pageBreakBefore w:val="0"/>
        <w:widowControl w:val="off"/>
        <w:tabs>
          <w:tab w:val="left" w:pos="945" w:leader="none"/>
          <w:tab w:val="left" w:pos="1155" w:leader="none"/>
          <w:tab w:val="left" w:pos="2250" w:leader="none"/>
        </w:tabs>
        <w:rPr>
          <w:rFonts w:ascii="宋体" w:hAnsi="宋体" w:cs="宋体"/>
          <w:b/>
          <w:bCs w:val="0"/>
          <w:color w:val="auto"/>
          <w:szCs w:val="24"/>
          <w:highlight w:val="none"/>
          <w:lang w:eastAsia="zh-CN"/>
        </w:rPr>
      </w:pPr>
      <w:r>
        <w:rPr>
          <w:rFonts w:hint="eastAsia" w:ascii="宋体" w:hAnsi="宋体" w:cs="宋体"/>
          <w:b/>
          <w:bCs w:val="0"/>
          <w:color w:val="auto"/>
          <w:szCs w:val="24"/>
          <w:highlight w:val="none"/>
          <w:lang w:eastAsia="zh-CN"/>
        </w:rPr>
        <w:t xml:space="preserve">（</w:t>
      </w:r>
      <w:r>
        <w:rPr>
          <w:rFonts w:hint="eastAsia" w:ascii="宋体" w:hAnsi="宋体" w:cs="宋体"/>
          <w:b/>
          <w:bCs w:val="0"/>
          <w:color w:val="auto"/>
          <w:szCs w:val="24"/>
          <w:highlight w:val="none"/>
          <w:lang w:val="en-US" w:eastAsia="zh-CN"/>
        </w:rPr>
        <w:t xml:space="preserve">2</w:t>
      </w:r>
      <w:r>
        <w:rPr>
          <w:rFonts w:hint="eastAsia" w:ascii="宋体" w:hAnsi="宋体" w:cs="宋体"/>
          <w:b/>
          <w:bCs w:val="0"/>
          <w:color w:val="auto"/>
          <w:szCs w:val="24"/>
          <w:highlight w:val="none"/>
          <w:lang w:eastAsia="zh-CN"/>
        </w:rPr>
        <w:t xml:space="preserve">）体系证书（</w:t>
      </w:r>
      <w:r>
        <w:rPr>
          <w:rFonts w:hint="eastAsia" w:ascii="宋体" w:hAnsi="宋体" w:cs="宋体"/>
          <w:b/>
          <w:bCs w:val="0"/>
          <w:color w:val="auto"/>
          <w:szCs w:val="24"/>
          <w:highlight w:val="none"/>
          <w:lang w:val="en-US" w:eastAsia="zh-CN"/>
        </w:rPr>
        <w:t xml:space="preserve">6</w:t>
      </w:r>
      <w:r>
        <w:rPr>
          <w:rFonts w:hint="eastAsia" w:ascii="宋体" w:hAnsi="宋体" w:cs="宋体"/>
          <w:b/>
          <w:bCs w:val="0"/>
          <w:color w:val="auto"/>
          <w:szCs w:val="24"/>
          <w:highlight w:val="none"/>
          <w:lang w:eastAsia="zh-CN"/>
        </w:rPr>
        <w:t xml:space="preserve">分）</w:t>
      </w:r>
      <w:r/>
    </w:p>
    <w:p>
      <w:pPr>
        <w:ind w:firstLine="480"/>
        <w:jc w:val="both"/>
        <w:pageBreakBefore w:val="0"/>
        <w:widowControl w:val="off"/>
        <w:tabs>
          <w:tab w:val="left" w:pos="945" w:leader="none"/>
          <w:tab w:val="left" w:pos="1155" w:leader="none"/>
          <w:tab w:val="left" w:pos="2250" w:leader="none"/>
        </w:tabs>
        <w:rPr>
          <w:rFonts w:hint="eastAsia" w:ascii="宋体" w:hAnsi="宋体" w:cs="宋体"/>
          <w:bCs/>
          <w:color w:val="auto"/>
          <w:szCs w:val="24"/>
          <w:highlight w:val="none"/>
          <w:lang w:eastAsia="zh-CN"/>
        </w:rPr>
      </w:pPr>
      <w:r>
        <w:rPr>
          <w:rFonts w:ascii="宋体" w:hAnsi="宋体" w:cs="Times New Roman"/>
          <w:color w:val="auto"/>
          <w:szCs w:val="24"/>
          <w:highlight w:val="none"/>
          <w:lang w:eastAsia="zh-CN"/>
        </w:rPr>
        <w:t xml:space="preserve">供应商</w:t>
      </w:r>
      <w:r>
        <w:rPr>
          <w:rFonts w:hint="eastAsia" w:ascii="宋体" w:hAnsi="宋体" w:cs="Times New Roman"/>
          <w:color w:val="auto"/>
          <w:szCs w:val="24"/>
          <w:highlight w:val="none"/>
          <w:lang w:eastAsia="zh-CN"/>
        </w:rPr>
        <w:t xml:space="preserve">具有有效期内的</w:t>
      </w:r>
      <w:r>
        <w:rPr>
          <w:rFonts w:hint="eastAsia" w:ascii="宋体" w:hAnsi="宋体"/>
          <w:color w:val="auto"/>
          <w:szCs w:val="20"/>
          <w:highlight w:val="none"/>
          <w:lang w:eastAsia="zh-CN"/>
        </w:rPr>
        <w:t xml:space="preserve">质量管理体系认证证书、环境管理体系认证证书、职业健康安全体系认证证书的，</w:t>
      </w:r>
      <w:r>
        <w:rPr>
          <w:rFonts w:hint="eastAsia" w:ascii="宋体" w:hAnsi="宋体" w:cs="宋体"/>
          <w:bCs/>
          <w:color w:val="auto"/>
          <w:szCs w:val="24"/>
          <w:highlight w:val="none"/>
          <w:lang w:eastAsia="zh-CN"/>
        </w:rPr>
        <w:t xml:space="preserve">有一个得</w:t>
      </w:r>
      <w:r>
        <w:rPr>
          <w:rFonts w:hint="eastAsia" w:ascii="宋体" w:hAnsi="宋体" w:cs="宋体"/>
          <w:bCs/>
          <w:color w:val="auto"/>
          <w:szCs w:val="24"/>
          <w:highlight w:val="none"/>
          <w:lang w:val="en-US" w:eastAsia="zh-CN"/>
        </w:rPr>
        <w:t xml:space="preserve">2</w:t>
      </w:r>
      <w:r>
        <w:rPr>
          <w:rFonts w:hint="eastAsia" w:ascii="宋体" w:hAnsi="宋体" w:cs="宋体"/>
          <w:bCs/>
          <w:color w:val="auto"/>
          <w:szCs w:val="24"/>
          <w:highlight w:val="none"/>
          <w:lang w:eastAsia="zh-CN"/>
        </w:rPr>
        <w:t xml:space="preserve">分，最高得</w:t>
      </w:r>
      <w:r>
        <w:rPr>
          <w:rFonts w:hint="eastAsia" w:ascii="宋体" w:hAnsi="宋体" w:cs="宋体"/>
          <w:bCs/>
          <w:color w:val="auto"/>
          <w:szCs w:val="24"/>
          <w:highlight w:val="none"/>
          <w:lang w:val="en-US" w:eastAsia="zh-CN"/>
        </w:rPr>
        <w:t xml:space="preserve">6</w:t>
      </w:r>
      <w:r>
        <w:rPr>
          <w:rFonts w:hint="eastAsia" w:ascii="宋体" w:hAnsi="宋体" w:cs="宋体"/>
          <w:bCs/>
          <w:color w:val="auto"/>
          <w:szCs w:val="24"/>
          <w:highlight w:val="none"/>
          <w:lang w:eastAsia="zh-CN"/>
        </w:rPr>
        <w:t xml:space="preserve">分。</w:t>
      </w:r>
      <w:r/>
    </w:p>
    <w:p>
      <w:pPr>
        <w:numPr>
          <w:ilvl w:val="0"/>
          <w:numId w:val="0"/>
        </w:numPr>
        <w:ind w:firstLine="240"/>
        <w:spacing w:line="360" w:lineRule="auto"/>
        <w:rPr>
          <w:rFonts w:ascii="宋体" w:hAnsi="宋体" w:eastAsia="宋体" w:cs="Arial"/>
          <w:color w:val="auto"/>
          <w:sz w:val="24"/>
          <w:szCs w:val="24"/>
          <w:highlight w:val="none"/>
          <w:lang w:val="en-US" w:eastAsia="zh-CN" w:bidi="ar-SA"/>
        </w:rPr>
      </w:pPr>
      <w:r>
        <w:rPr>
          <w:rFonts w:hint="eastAsia" w:ascii="宋体" w:hAnsi="宋体" w:eastAsia="宋体" w:cs="Arial"/>
          <w:color w:val="auto"/>
          <w:sz w:val="24"/>
          <w:szCs w:val="24"/>
          <w:highlight w:val="none"/>
          <w:lang w:val="en-US" w:eastAsia="zh-CN" w:bidi="ar-SA"/>
        </w:rPr>
        <w:t xml:space="preserve">【</w:t>
      </w:r>
      <w:r>
        <w:rPr>
          <w:rFonts w:hint="eastAsia" w:ascii="宋体" w:hAnsi="宋体" w:eastAsia="宋体" w:cs="Arial"/>
          <w:b/>
          <w:color w:val="auto"/>
          <w:sz w:val="24"/>
          <w:szCs w:val="24"/>
          <w:highlight w:val="none"/>
          <w:lang w:val="en-US" w:eastAsia="zh-CN" w:bidi="ar-SA"/>
        </w:rPr>
        <w:t xml:space="preserve">注：</w:t>
      </w:r>
      <w:r>
        <w:rPr>
          <w:rFonts w:ascii="宋体" w:hAnsi="宋体" w:eastAsia="宋体" w:cs="Arial"/>
          <w:b/>
          <w:color w:val="auto"/>
          <w:sz w:val="24"/>
          <w:szCs w:val="24"/>
          <w:highlight w:val="none"/>
          <w:lang w:val="en-US" w:eastAsia="zh-CN" w:bidi="ar-SA"/>
        </w:rPr>
        <w:t xml:space="preserve">1、以上相关证书</w:t>
      </w:r>
      <w:r>
        <w:rPr>
          <w:rFonts w:hint="eastAsia" w:ascii="宋体" w:hAnsi="宋体" w:eastAsia="宋体" w:cs="Arial"/>
          <w:b/>
          <w:color w:val="auto"/>
          <w:sz w:val="24"/>
          <w:szCs w:val="24"/>
          <w:highlight w:val="none"/>
          <w:lang w:val="en-US" w:eastAsia="zh-CN" w:bidi="ar-SA"/>
        </w:rPr>
        <w:t xml:space="preserve">的扫描件签章后上传至电子标书</w:t>
      </w:r>
      <w:r>
        <w:rPr>
          <w:rFonts w:ascii="宋体" w:hAnsi="宋体" w:eastAsia="宋体" w:cs="Arial"/>
          <w:b/>
          <w:color w:val="auto"/>
          <w:sz w:val="24"/>
          <w:szCs w:val="24"/>
          <w:highlight w:val="none"/>
          <w:lang w:val="en-US" w:eastAsia="zh-CN" w:bidi="ar-SA"/>
        </w:rPr>
        <w:t xml:space="preserve">，不提供不得分</w:t>
      </w:r>
      <w:r>
        <w:rPr>
          <w:rFonts w:hint="eastAsia" w:ascii="宋体" w:hAnsi="宋体" w:eastAsia="宋体" w:cs="Arial"/>
          <w:b/>
          <w:color w:val="auto"/>
          <w:sz w:val="24"/>
          <w:szCs w:val="24"/>
          <w:highlight w:val="none"/>
          <w:lang w:val="en-US" w:eastAsia="zh-CN" w:bidi="ar-SA"/>
        </w:rPr>
        <w:t xml:space="preserve">；</w:t>
      </w:r>
      <w:r>
        <w:rPr>
          <w:rFonts w:ascii="宋体" w:hAnsi="宋体" w:eastAsia="宋体" w:cs="Arial"/>
          <w:b/>
          <w:color w:val="auto"/>
          <w:sz w:val="24"/>
          <w:szCs w:val="24"/>
          <w:highlight w:val="none"/>
          <w:lang w:val="en-US" w:eastAsia="zh-CN" w:bidi="ar-SA"/>
        </w:rPr>
        <w:t xml:space="preserve">2、以上证书的全国认证认可信息公共服务平台官</w:t>
      </w:r>
      <w:r>
        <w:rPr>
          <w:rFonts w:hint="eastAsia" w:ascii="宋体" w:hAnsi="宋体" w:eastAsia="宋体" w:cs="Arial"/>
          <w:b/>
          <w:color w:val="auto"/>
          <w:sz w:val="24"/>
          <w:szCs w:val="24"/>
          <w:highlight w:val="none"/>
          <w:lang w:val="en-US" w:eastAsia="zh-CN" w:bidi="ar-SA"/>
        </w:rPr>
        <w:t xml:space="preserve">网</w:t>
      </w:r>
      <w:r>
        <w:rPr>
          <w:rFonts w:ascii="宋体" w:hAnsi="宋体" w:eastAsia="宋体" w:cs="Arial"/>
          <w:b/>
          <w:color w:val="auto"/>
          <w:sz w:val="24"/>
          <w:szCs w:val="24"/>
          <w:highlight w:val="none"/>
          <w:lang w:val="en-US" w:eastAsia="zh-CN" w:bidi="ar-SA"/>
        </w:rPr>
        <w:t xml:space="preserve">证书信息查询截图</w:t>
      </w:r>
      <w:r>
        <w:rPr>
          <w:rFonts w:hint="eastAsia" w:ascii="宋体" w:hAnsi="宋体" w:eastAsia="宋体" w:cs="Arial"/>
          <w:b/>
          <w:color w:val="auto"/>
          <w:sz w:val="24"/>
          <w:szCs w:val="24"/>
          <w:highlight w:val="none"/>
          <w:lang w:val="en-US" w:eastAsia="zh-CN" w:bidi="ar-SA"/>
        </w:rPr>
        <w:t xml:space="preserve">复印件签章后上传至电子标书</w:t>
      </w:r>
      <w:r>
        <w:rPr>
          <w:rFonts w:ascii="宋体" w:hAnsi="宋体" w:eastAsia="宋体" w:cs="Arial"/>
          <w:b/>
          <w:color w:val="auto"/>
          <w:sz w:val="24"/>
          <w:szCs w:val="24"/>
          <w:highlight w:val="none"/>
          <w:lang w:val="en-US" w:eastAsia="zh-CN" w:bidi="ar-SA"/>
        </w:rPr>
        <w:t xml:space="preserve">，不提供</w:t>
      </w:r>
      <w:r>
        <w:rPr>
          <w:rFonts w:hint="eastAsia" w:ascii="宋体" w:hAnsi="宋体" w:eastAsia="宋体" w:cs="Arial"/>
          <w:b/>
          <w:color w:val="auto"/>
          <w:sz w:val="24"/>
          <w:szCs w:val="24"/>
          <w:highlight w:val="none"/>
          <w:lang w:val="en-US" w:eastAsia="zh-CN" w:bidi="ar-SA"/>
        </w:rPr>
        <w:t xml:space="preserve">或提供不全</w:t>
      </w:r>
      <w:r>
        <w:rPr>
          <w:rFonts w:ascii="宋体" w:hAnsi="宋体" w:eastAsia="宋体" w:cs="Arial"/>
          <w:b/>
          <w:color w:val="auto"/>
          <w:sz w:val="24"/>
          <w:szCs w:val="24"/>
          <w:highlight w:val="none"/>
          <w:lang w:val="en-US" w:eastAsia="zh-CN" w:bidi="ar-SA"/>
        </w:rPr>
        <w:t xml:space="preserve">不得分。</w:t>
      </w:r>
      <w:r>
        <w:rPr>
          <w:rFonts w:ascii="宋体" w:hAnsi="宋体" w:eastAsia="宋体" w:cs="Arial"/>
          <w:color w:val="auto"/>
          <w:sz w:val="24"/>
          <w:szCs w:val="24"/>
          <w:highlight w:val="none"/>
          <w:lang w:val="en-US" w:eastAsia="zh-CN" w:bidi="ar-SA"/>
        </w:rPr>
        <w:t xml:space="preserve">】</w:t>
      </w:r>
      <w:r/>
    </w:p>
    <w:p>
      <w:pPr>
        <w:ind w:firstLine="200"/>
        <w:jc w:val="both"/>
        <w:pageBreakBefore w:val="0"/>
        <w:widowControl w:val="off"/>
        <w:tabs>
          <w:tab w:val="left" w:pos="945" w:leader="none"/>
          <w:tab w:val="left" w:pos="1155" w:leader="none"/>
          <w:tab w:val="left" w:pos="2250" w:leader="none"/>
        </w:tabs>
        <w:rPr>
          <w:rFonts w:hint="eastAsia" w:ascii="宋体" w:hAnsi="宋体" w:eastAsia="宋体" w:cs="宋体"/>
          <w:b/>
          <w:bCs w:val="0"/>
          <w:color w:val="auto"/>
          <w:szCs w:val="24"/>
          <w:highlight w:val="none"/>
          <w:lang w:val="en-US" w:eastAsia="zh-CN"/>
        </w:rPr>
      </w:pPr>
      <w:r>
        <w:rPr>
          <w:rFonts w:hint="eastAsia" w:ascii="宋体" w:hAnsi="宋体" w:eastAsia="宋体" w:cs="宋体"/>
          <w:b/>
          <w:bCs w:val="0"/>
          <w:color w:val="auto"/>
          <w:szCs w:val="24"/>
          <w:highlight w:val="none"/>
          <w:lang w:eastAsia="zh-CN"/>
        </w:rPr>
        <w:t xml:space="preserve">（3）</w:t>
      </w:r>
      <w:r>
        <w:rPr>
          <w:rFonts w:hint="eastAsia" w:ascii="宋体" w:hAnsi="宋体" w:eastAsia="宋体" w:cs="宋体"/>
          <w:b/>
          <w:bCs w:val="0"/>
          <w:color w:val="auto"/>
          <w:szCs w:val="24"/>
          <w:highlight w:val="none"/>
          <w:lang w:val="en-US" w:eastAsia="zh-CN"/>
        </w:rPr>
        <w:t xml:space="preserve">人员配备</w:t>
      </w:r>
      <w:r>
        <w:rPr>
          <w:rFonts w:hint="eastAsia" w:ascii="宋体" w:hAnsi="宋体" w:eastAsia="宋体" w:cs="宋体"/>
          <w:b/>
          <w:bCs w:val="0"/>
          <w:color w:val="auto"/>
          <w:szCs w:val="24"/>
          <w:highlight w:val="none"/>
          <w:lang w:eastAsia="zh-CN"/>
        </w:rPr>
        <w:t xml:space="preserve">（</w:t>
      </w:r>
      <w:r>
        <w:rPr>
          <w:rFonts w:hint="eastAsia" w:ascii="宋体" w:hAnsi="宋体" w:eastAsia="宋体" w:cs="宋体"/>
          <w:b/>
          <w:bCs w:val="0"/>
          <w:color w:val="auto"/>
          <w:szCs w:val="24"/>
          <w:highlight w:val="none"/>
          <w:lang w:val="en-US" w:eastAsia="zh-CN"/>
        </w:rPr>
        <w:t xml:space="preserve">8</w:t>
      </w:r>
      <w:r>
        <w:rPr>
          <w:rFonts w:hint="eastAsia" w:ascii="宋体" w:hAnsi="宋体" w:eastAsia="宋体" w:cs="宋体"/>
          <w:b/>
          <w:bCs w:val="0"/>
          <w:color w:val="auto"/>
          <w:szCs w:val="24"/>
          <w:highlight w:val="none"/>
          <w:lang w:eastAsia="zh-CN"/>
        </w:rPr>
        <w:t xml:space="preserve">分）</w:t>
      </w:r>
      <w:r/>
    </w:p>
    <w:p>
      <w:pPr>
        <w:contextualSpacing/>
        <w:ind w:firstLine="480"/>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①项目负责人（</w:t>
      </w:r>
      <w:r>
        <w:rPr>
          <w:rFonts w:hint="eastAsia" w:ascii="宋体" w:hAnsi="宋体" w:cs="宋体"/>
          <w:b/>
          <w:bCs/>
          <w:color w:val="auto"/>
          <w:szCs w:val="24"/>
          <w:highlight w:val="none"/>
          <w:lang w:val="en-US" w:eastAsia="zh-CN"/>
        </w:rPr>
        <w:t xml:space="preserve">4</w:t>
      </w:r>
      <w:r>
        <w:rPr>
          <w:rFonts w:hint="eastAsia" w:ascii="宋体" w:hAnsi="宋体" w:eastAsia="宋体" w:cs="宋体"/>
          <w:b/>
          <w:bCs/>
          <w:color w:val="auto"/>
          <w:szCs w:val="24"/>
          <w:highlight w:val="none"/>
          <w:lang w:val="en-US" w:eastAsia="zh-CN"/>
        </w:rPr>
        <w:t xml:space="preserve">分）</w:t>
      </w:r>
      <w:r/>
    </w:p>
    <w:p>
      <w:pPr>
        <w:contextualSpacing/>
        <w:ind w:firstLine="480"/>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A.</w:t>
      </w:r>
      <w:r>
        <w:rPr>
          <w:rFonts w:hint="eastAsia" w:ascii="宋体" w:hAnsi="宋体" w:eastAsia="宋体" w:cs="宋体"/>
          <w:bCs/>
          <w:color w:val="auto"/>
          <w:sz w:val="24"/>
          <w:highlight w:val="none"/>
        </w:rPr>
        <w:t xml:space="preserve">项目负责人具有</w:t>
      </w:r>
      <w:r>
        <w:rPr>
          <w:rFonts w:hint="eastAsia" w:ascii="宋体" w:hAnsi="宋体" w:eastAsia="宋体" w:cs="宋体"/>
          <w:bCs/>
          <w:color w:val="auto"/>
          <w:sz w:val="24"/>
          <w:highlight w:val="none"/>
          <w:lang w:val="en-US" w:eastAsia="zh-CN"/>
        </w:rPr>
        <w:t xml:space="preserve">本科及以上学历的得2分</w:t>
      </w:r>
      <w:r>
        <w:rPr>
          <w:rFonts w:hint="eastAsia" w:ascii="宋体" w:hAnsi="宋体" w:eastAsia="宋体" w:cs="宋体"/>
          <w:bCs/>
          <w:color w:val="auto"/>
          <w:sz w:val="24"/>
          <w:highlight w:val="none"/>
          <w:lang w:val="en-US" w:eastAsia="zh-CN"/>
        </w:rPr>
        <w:t xml:space="preserve">，最高得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en-US" w:eastAsia="zh-CN"/>
        </w:rPr>
        <w:t xml:space="preserve">分</w:t>
      </w:r>
      <w:r/>
      <w:r>
        <w:rPr>
          <w:rFonts w:hint="eastAsia" w:ascii="宋体" w:hAnsi="宋体" w:eastAsia="宋体" w:cs="宋体"/>
          <w:bCs/>
          <w:color w:val="auto"/>
          <w:sz w:val="24"/>
          <w:highlight w:val="none"/>
          <w:lang w:val="en-US" w:eastAsia="zh-CN"/>
        </w:rPr>
      </w:r>
      <w:r>
        <w:rPr>
          <w:rFonts w:hint="eastAsia" w:ascii="宋体" w:hAnsi="宋体" w:cs="宋体"/>
          <w:bCs/>
          <w:color w:val="auto"/>
          <w:sz w:val="24"/>
          <w:highlight w:val="none"/>
          <w:lang w:val="en-US" w:eastAsia="zh-CN"/>
        </w:rPr>
        <w:t xml:space="preserve">；</w:t>
      </w:r>
      <w:r/>
    </w:p>
    <w:p>
      <w:pPr>
        <w:contextualSpacing/>
        <w:ind w:firstLine="480"/>
        <w:rPr>
          <w:rFonts w:hint="default" w:ascii="宋体" w:hAnsi="宋体" w:eastAsia="宋体" w:cs="宋体"/>
          <w:bCs/>
          <w:color w:val="auto"/>
          <w:sz w:val="24"/>
          <w:highlight w:val="none"/>
          <w:lang w:val="en-US" w:eastAsia="zh-CN"/>
        </w:rPr>
      </w:pPr>
      <w:r>
        <w:rPr>
          <w:rFonts w:hint="eastAsia" w:ascii="宋体" w:hAnsi="宋体" w:cs="宋体"/>
          <w:bCs/>
          <w:color w:val="auto"/>
          <w:sz w:val="24"/>
          <w:highlight w:val="none"/>
          <w:lang w:val="en-US" w:eastAsia="zh-CN"/>
        </w:rPr>
        <w:t xml:space="preserve">B.</w:t>
      </w:r>
      <w:r>
        <w:rPr>
          <w:rFonts w:hint="eastAsia" w:ascii="宋体" w:hAnsi="宋体" w:eastAsia="宋体" w:cs="宋体"/>
          <w:bCs/>
          <w:color w:val="auto"/>
          <w:sz w:val="24"/>
          <w:highlight w:val="none"/>
        </w:rPr>
        <w:t xml:space="preserve">项目负责人具</w:t>
      </w:r>
      <w:r>
        <w:rPr>
          <w:rFonts w:hint="eastAsia" w:ascii="宋体" w:hAnsi="宋体" w:eastAsia="宋体" w:cs="宋体"/>
          <w:bCs/>
          <w:color w:val="auto"/>
          <w:sz w:val="24"/>
          <w:highlight w:val="none"/>
          <w:lang w:val="en-US" w:eastAsia="zh-CN"/>
        </w:rPr>
        <w:t xml:space="preserve">有</w:t>
      </w:r>
      <w:r>
        <w:rPr>
          <w:rFonts w:hint="eastAsia" w:ascii="宋体" w:hAnsi="宋体" w:eastAsia="宋体" w:cs="宋体"/>
          <w:bCs/>
          <w:color w:val="auto"/>
          <w:sz w:val="24"/>
          <w:highlight w:val="none"/>
        </w:rPr>
        <w:t xml:space="preserve">高压电工操作证</w:t>
      </w:r>
      <w:r>
        <w:rPr>
          <w:rFonts w:hint="eastAsia" w:ascii="宋体" w:hAnsi="宋体" w:eastAsia="宋体" w:cs="宋体"/>
          <w:bCs/>
          <w:color w:val="auto"/>
          <w:sz w:val="24"/>
          <w:highlight w:val="none"/>
          <w:lang w:val="en-US" w:eastAsia="zh-CN"/>
        </w:rPr>
        <w:t xml:space="preserve">的得2分，最高得</w:t>
      </w:r>
      <w:r>
        <w:rPr>
          <w:rFonts w:hint="eastAsia" w:ascii="宋体" w:hAnsi="宋体" w:cs="宋体"/>
          <w:bCs/>
          <w:color w:val="auto"/>
          <w:sz w:val="24"/>
          <w:highlight w:val="none"/>
          <w:lang w:val="en-US" w:eastAsia="zh-CN"/>
        </w:rPr>
        <w:t xml:space="preserve">2</w:t>
      </w:r>
      <w:r>
        <w:rPr>
          <w:rFonts w:hint="eastAsia" w:ascii="宋体" w:hAnsi="宋体" w:eastAsia="宋体" w:cs="宋体"/>
          <w:bCs/>
          <w:color w:val="auto"/>
          <w:sz w:val="24"/>
          <w:highlight w:val="none"/>
          <w:lang w:val="en-US" w:eastAsia="zh-CN"/>
        </w:rPr>
        <w:t xml:space="preserve">分</w:t>
      </w:r>
      <w:r>
        <w:rPr>
          <w:rFonts w:hint="eastAsia" w:ascii="宋体" w:hAnsi="宋体" w:cs="宋体"/>
          <w:bCs/>
          <w:color w:val="auto"/>
          <w:sz w:val="24"/>
          <w:highlight w:val="none"/>
          <w:lang w:val="en-US" w:eastAsia="zh-CN"/>
        </w:rPr>
        <w:t xml:space="preserve">。</w:t>
      </w:r>
      <w:r/>
    </w:p>
    <w:p>
      <w:pPr>
        <w:numPr>
          <w:ilvl w:val="0"/>
          <w:numId w:val="0"/>
        </w:numPr>
        <w:contextualSpacing/>
        <w:rPr>
          <w:rFonts w:hint="eastAsia" w:ascii="宋体" w:hAnsi="宋体" w:eastAsia="宋体" w:cs="宋体"/>
          <w:b/>
          <w:bCs/>
          <w:color w:val="auto"/>
          <w:szCs w:val="24"/>
          <w:highlight w:val="none"/>
          <w:lang w:val="en-US" w:eastAsia="zh-CN"/>
        </w:rPr>
      </w:pPr>
      <w:r>
        <w:rPr>
          <w:rFonts w:hint="eastAsia" w:ascii="宋体" w:hAnsi="宋体" w:cs="宋体"/>
          <w:b/>
          <w:bCs/>
          <w:color w:val="auto"/>
          <w:highlight w:val="none"/>
          <w:lang w:eastAsia="zh-CN"/>
        </w:rPr>
        <w:t xml:space="preserve">【注：投标文件中提供身份证、相关证明材料及投标供应商近六个月（不含投标当月）为其缴纳社保（含有县（区）级及以上社保部门电子签章或带二维码验证的扫描件并加盖公章，不提供或者提供不全的均不得分】</w:t>
      </w:r>
      <w:r/>
    </w:p>
    <w:p>
      <w:pPr>
        <w:contextualSpacing/>
        <w:ind w:firstLine="480"/>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②其他人员（4分）</w:t>
      </w:r>
      <w:r/>
    </w:p>
    <w:p>
      <w:pPr>
        <w:ind w:left="1" w:firstLine="480"/>
        <w:spacing w:line="360" w:lineRule="auto"/>
        <w:tabs>
          <w:tab w:val="left" w:pos="840"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除项目负责人外</w:t>
      </w:r>
      <w:r>
        <w:rPr>
          <w:rFonts w:hint="eastAsia" w:ascii="宋体" w:hAnsi="宋体" w:eastAsia="宋体" w:cs="宋体"/>
          <w:bCs/>
          <w:color w:val="auto"/>
          <w:sz w:val="24"/>
          <w:highlight w:val="none"/>
        </w:rPr>
        <w:t xml:space="preserve">投标</w:t>
      </w:r>
      <w:r>
        <w:rPr>
          <w:rFonts w:hint="eastAsia" w:ascii="宋体" w:hAnsi="宋体" w:eastAsia="宋体" w:cs="宋体"/>
          <w:bCs/>
          <w:color w:val="auto"/>
          <w:sz w:val="24"/>
          <w:highlight w:val="none"/>
          <w:lang w:val="en-US" w:eastAsia="zh-CN"/>
        </w:rPr>
        <w:t xml:space="preserve">供应商</w:t>
      </w:r>
      <w:r>
        <w:rPr>
          <w:rFonts w:hint="eastAsia" w:ascii="宋体" w:hAnsi="宋体" w:eastAsia="宋体" w:cs="宋体"/>
          <w:bCs/>
          <w:color w:val="auto"/>
          <w:sz w:val="24"/>
          <w:highlight w:val="none"/>
        </w:rPr>
        <w:t xml:space="preserve">为项目配备的</w:t>
      </w:r>
      <w:r>
        <w:rPr>
          <w:rFonts w:hint="eastAsia" w:ascii="宋体" w:hAnsi="宋体" w:eastAsia="宋体" w:cs="宋体"/>
          <w:bCs/>
          <w:color w:val="auto"/>
          <w:sz w:val="24"/>
          <w:highlight w:val="none"/>
          <w:lang w:val="en-US" w:eastAsia="zh-CN"/>
        </w:rPr>
        <w:t xml:space="preserve">项目组人员：</w:t>
      </w:r>
      <w:r/>
    </w:p>
    <w:p>
      <w:pPr>
        <w:numPr>
          <w:ilvl w:val="0"/>
          <w:numId w:val="5"/>
        </w:numPr>
        <w:ind w:left="1" w:firstLine="480"/>
        <w:spacing w:line="360" w:lineRule="auto"/>
        <w:tabs>
          <w:tab w:val="clear" w:pos="312" w:leader="none"/>
          <w:tab w:val="left" w:pos="840" w:leader="none"/>
          <w:tab w:val="left" w:pos="1050" w:leader="none"/>
        </w:tabs>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 xml:space="preserve">具有船员证的有1个得1分，最高得</w:t>
      </w: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lang w:val="en-US" w:eastAsia="zh-CN"/>
        </w:rPr>
        <w:t xml:space="preserve">分；</w:t>
      </w:r>
      <w:r/>
    </w:p>
    <w:p>
      <w:pPr>
        <w:ind w:left="1" w:firstLine="480"/>
        <w:spacing w:line="360" w:lineRule="auto"/>
        <w:tabs>
          <w:tab w:val="left" w:pos="840" w:leader="none"/>
          <w:tab w:val="left" w:pos="1050" w:leader="none"/>
        </w:tabs>
        <w:rPr>
          <w:rFonts w:hint="eastAsia" w:ascii="宋体" w:hAnsi="宋体" w:cs="宋体"/>
          <w:bCs/>
          <w:color w:val="auto"/>
          <w:szCs w:val="24"/>
          <w:highlight w:val="none"/>
          <w:lang w:eastAsia="zh-CN"/>
        </w:rPr>
      </w:pPr>
      <w:r>
        <w:rPr>
          <w:rFonts w:hint="eastAsia" w:ascii="宋体" w:hAnsi="宋体" w:cs="宋体"/>
          <w:b/>
          <w:bCs/>
          <w:color w:val="auto"/>
          <w:highlight w:val="none"/>
          <w:lang w:eastAsia="zh-CN"/>
        </w:rPr>
        <w:t xml:space="preserve">【注：投标文件中提供相关人员身份证、相关证明材料及投标供应商近三个月中任意一个月 （不含投标当月）为其缴纳社保（含有县（区）级及以上社保部门电子签章或带二维码验证的扫描件并加盖公章，不提供或者提供不全的均不得分】</w:t>
      </w:r>
      <w:r/>
    </w:p>
    <w:p>
      <w:pPr>
        <w:contextualSpacing/>
        <w:ind w:firstLine="0"/>
        <w:pageBreakBefore w:val="0"/>
        <w:spacing w:before="240"/>
        <w:rPr>
          <w:rFonts w:hint="default" w:ascii="宋体" w:hAnsi="宋体"/>
          <w:b/>
          <w:color w:val="auto"/>
          <w:szCs w:val="24"/>
          <w:highlight w:val="none"/>
          <w:lang w:val="en-US" w:eastAsia="zh-CN"/>
        </w:rPr>
      </w:pPr>
      <w:r>
        <w:rPr>
          <w:rFonts w:hint="eastAsia" w:ascii="宋体" w:hAnsi="宋体"/>
          <w:b/>
          <w:color w:val="auto"/>
          <w:szCs w:val="24"/>
          <w:highlight w:val="none"/>
          <w:lang w:eastAsia="zh-CN"/>
        </w:rPr>
        <w:t xml:space="preserve">3</w:t>
      </w:r>
      <w:r>
        <w:rPr>
          <w:rFonts w:ascii="宋体" w:hAnsi="宋体"/>
          <w:b/>
          <w:color w:val="auto"/>
          <w:szCs w:val="24"/>
          <w:highlight w:val="none"/>
          <w:lang w:eastAsia="zh-CN"/>
        </w:rPr>
        <w:t xml:space="preserve">.</w:t>
      </w:r>
      <w:r>
        <w:rPr>
          <w:rFonts w:hint="eastAsia" w:ascii="宋体" w:hAnsi="宋体"/>
          <w:b/>
          <w:color w:val="auto"/>
          <w:szCs w:val="24"/>
          <w:highlight w:val="none"/>
          <w:lang w:eastAsia="zh-CN"/>
        </w:rPr>
        <w:t xml:space="preserve">技术方案（</w:t>
      </w:r>
      <w:r>
        <w:rPr>
          <w:rFonts w:hint="eastAsia" w:ascii="宋体" w:hAnsi="宋体"/>
          <w:b/>
          <w:color w:val="auto"/>
          <w:szCs w:val="24"/>
          <w:highlight w:val="none"/>
          <w:lang w:val="en-US" w:eastAsia="zh-CN"/>
        </w:rPr>
        <w:t xml:space="preserve">55</w:t>
      </w:r>
      <w:r>
        <w:rPr>
          <w:rFonts w:hint="eastAsia" w:ascii="宋体" w:hAnsi="宋体"/>
          <w:b/>
          <w:color w:val="auto"/>
          <w:szCs w:val="24"/>
          <w:highlight w:val="none"/>
          <w:lang w:eastAsia="zh-CN"/>
        </w:rPr>
        <w:t xml:space="preserve">分）</w:t>
      </w:r>
      <w:r>
        <w:rPr>
          <w:rFonts w:hint="eastAsia" w:ascii="宋体" w:hAnsi="宋体"/>
          <w:b/>
          <w:color w:val="auto"/>
          <w:szCs w:val="24"/>
          <w:highlight w:val="none"/>
          <w:lang w:val="en-US" w:eastAsia="zh-CN"/>
        </w:rPr>
        <w:t xml:space="preserve">暗标</w:t>
      </w:r>
      <w:r/>
    </w:p>
    <w:p>
      <w:pPr>
        <w:spacing w:line="470" w:lineRule="exact"/>
        <w:rPr>
          <w:rFonts w:hint="eastAsia" w:ascii="宋体" w:hAnsi="宋体" w:eastAsia="宋体" w:cs="宋体"/>
          <w:b/>
          <w:bCs/>
          <w:color w:val="auto"/>
          <w:sz w:val="24"/>
          <w:highlight w:val="none"/>
        </w:rPr>
      </w:pPr>
      <w:r/>
      <w:bookmarkStart w:id="22" w:name="OLE_LINK1"/>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水体生态维护实施方案（1</w:t>
      </w: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分）</w:t>
      </w:r>
      <w:r/>
    </w:p>
    <w:p>
      <w:pPr>
        <w:ind w:firstLine="720"/>
        <w:spacing w:line="47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①服务方案的整体设想及总体目标</w:t>
      </w:r>
      <w:r>
        <w:rPr>
          <w:rFonts w:hint="eastAsia" w:ascii="宋体" w:hAnsi="宋体" w:cs="宋体"/>
          <w:color w:val="auto"/>
          <w:sz w:val="24"/>
          <w:highlight w:val="none"/>
          <w:lang w:eastAsia="zh-CN"/>
        </w:rPr>
        <w:t xml:space="preserve">；</w:t>
      </w:r>
      <w:r/>
    </w:p>
    <w:p>
      <w:pPr>
        <w:ind w:firstLine="720"/>
        <w:spacing w:line="47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②项目的实施方案</w:t>
      </w:r>
      <w:r>
        <w:rPr>
          <w:rFonts w:hint="eastAsia" w:ascii="宋体" w:hAnsi="宋体" w:cs="宋体"/>
          <w:color w:val="auto"/>
          <w:sz w:val="24"/>
          <w:highlight w:val="none"/>
          <w:lang w:eastAsia="zh-CN"/>
        </w:rPr>
        <w:t xml:space="preserve">；</w:t>
      </w:r>
      <w:r/>
    </w:p>
    <w:p>
      <w:pPr>
        <w:ind w:firstLine="720"/>
        <w:spacing w:line="470" w:lineRule="exact"/>
        <w:rPr>
          <w:rFonts w:hint="eastAsia" w:ascii="宋体" w:hAnsi="宋体" w:cs="宋体"/>
          <w:color w:val="auto"/>
          <w:sz w:val="24"/>
          <w:highlight w:val="none"/>
          <w:lang w:val="en-US" w:eastAsia="zh-CN"/>
        </w:rPr>
      </w:pPr>
      <w:r>
        <w:rPr>
          <w:rFonts w:hint="eastAsia" w:ascii="宋体" w:hAnsi="宋体" w:eastAsia="宋体" w:cs="宋体"/>
          <w:color w:val="auto"/>
          <w:sz w:val="24"/>
          <w:highlight w:val="none"/>
        </w:rPr>
        <w:t xml:space="preserve">③针对性的服务措施</w:t>
      </w:r>
      <w:r>
        <w:rPr>
          <w:rFonts w:hint="eastAsia" w:ascii="宋体" w:hAnsi="宋体" w:cs="宋体"/>
          <w:color w:val="auto"/>
          <w:sz w:val="24"/>
          <w:highlight w:val="none"/>
          <w:lang w:val="en-US" w:eastAsia="zh-CN"/>
        </w:rPr>
        <w:t xml:space="preserve">；</w:t>
      </w:r>
      <w:r/>
    </w:p>
    <w:p>
      <w:pPr>
        <w:ind w:firstLine="720"/>
        <w:spacing w:line="470" w:lineRule="exact"/>
        <w:rPr>
          <w:rFonts w:hint="eastAsia" w:ascii="宋体" w:hAnsi="宋体" w:cs="宋体"/>
          <w:color w:val="auto"/>
          <w:sz w:val="24"/>
          <w:highlight w:val="none"/>
          <w:lang w:val="en-US" w:eastAsia="zh-CN"/>
        </w:rPr>
      </w:pPr>
      <w:r>
        <w:rPr>
          <w:rFonts w:hint="eastAsia" w:ascii="宋体" w:hAnsi="宋体"/>
          <w:color w:val="auto"/>
          <w:szCs w:val="24"/>
          <w:highlight w:val="none"/>
          <w:lang w:eastAsia="zh-CN"/>
        </w:rPr>
        <w:t xml:space="preserve">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 xml:space="preserve">5</w:t>
      </w:r>
      <w:r>
        <w:rPr>
          <w:rFonts w:hint="eastAsia" w:ascii="宋体" w:hAnsi="宋体"/>
          <w:color w:val="auto"/>
          <w:szCs w:val="24"/>
          <w:highlight w:val="none"/>
          <w:lang w:eastAsia="zh-CN"/>
        </w:rPr>
        <w:t xml:space="preserve">分；以上内容存在1处瑕疵的该条得</w:t>
      </w:r>
      <w:r>
        <w:rPr>
          <w:rFonts w:hint="eastAsia" w:ascii="宋体" w:hAnsi="宋体"/>
          <w:color w:val="auto"/>
          <w:szCs w:val="24"/>
          <w:highlight w:val="none"/>
          <w:lang w:val="en-US" w:eastAsia="zh-CN"/>
        </w:rPr>
        <w:t xml:space="preserve">3</w:t>
      </w:r>
      <w:r>
        <w:rPr>
          <w:rFonts w:hint="eastAsia" w:ascii="宋体" w:hAnsi="宋体"/>
          <w:color w:val="auto"/>
          <w:szCs w:val="24"/>
          <w:highlight w:val="none"/>
          <w:lang w:eastAsia="zh-CN"/>
        </w:rPr>
        <w:t xml:space="preserve">分；以上内容存在2处瑕疵的该条得1分；未进行阐述或不满足采购需求或内容存在3处及以上瑕疵的该条得0分；本项最高得</w:t>
      </w:r>
      <w:r>
        <w:rPr>
          <w:rFonts w:hint="eastAsia" w:ascii="宋体" w:hAnsi="宋体"/>
          <w:color w:val="auto"/>
          <w:szCs w:val="24"/>
          <w:highlight w:val="none"/>
          <w:lang w:val="en-US" w:eastAsia="zh-CN"/>
        </w:rPr>
        <w:t xml:space="preserve">15</w:t>
      </w:r>
      <w:r>
        <w:rPr>
          <w:rFonts w:hint="eastAsia" w:ascii="宋体" w:hAnsi="宋体"/>
          <w:color w:val="auto"/>
          <w:szCs w:val="24"/>
          <w:highlight w:val="none"/>
          <w:lang w:eastAsia="zh-CN"/>
        </w:rPr>
        <w:t xml:space="preserve">分。</w:t>
      </w:r>
      <w:r/>
    </w:p>
    <w:p>
      <w:pPr>
        <w:ind w:firstLine="723"/>
        <w:spacing w:line="47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项目的理解程度（</w:t>
      </w:r>
      <w:r>
        <w:rPr>
          <w:rFonts w:hint="eastAsia" w:ascii="宋体" w:hAnsi="宋体" w:eastAsia="宋体" w:cs="宋体"/>
          <w:b/>
          <w:bCs/>
          <w:color w:val="auto"/>
          <w:sz w:val="24"/>
          <w:highlight w:val="none"/>
          <w:lang w:val="en-US" w:eastAsia="zh-CN"/>
        </w:rPr>
        <w:t xml:space="preserve">12</w:t>
      </w:r>
      <w:r>
        <w:rPr>
          <w:rFonts w:hint="eastAsia" w:ascii="宋体" w:hAnsi="宋体" w:eastAsia="宋体" w:cs="宋体"/>
          <w:b/>
          <w:bCs/>
          <w:color w:val="auto"/>
          <w:sz w:val="24"/>
          <w:highlight w:val="none"/>
        </w:rPr>
        <w:t xml:space="preserve">分）</w:t>
      </w:r>
      <w:r/>
    </w:p>
    <w:p>
      <w:pPr>
        <w:ind w:firstLine="720"/>
        <w:spacing w:line="47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①水质维护服务要求的重点、难点分析 </w:t>
      </w:r>
      <w:r>
        <w:rPr>
          <w:rFonts w:hint="eastAsia" w:ascii="宋体" w:hAnsi="宋体" w:cs="宋体"/>
          <w:bCs/>
          <w:color w:val="auto"/>
          <w:sz w:val="24"/>
          <w:highlight w:val="none"/>
          <w:lang w:val="en-US" w:eastAsia="zh-CN"/>
        </w:rPr>
        <w:t xml:space="preserve"> </w:t>
      </w:r>
      <w:r/>
    </w:p>
    <w:p>
      <w:pPr>
        <w:ind w:firstLine="720"/>
        <w:spacing w:line="47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②采取措施的针对性、实施性</w:t>
      </w:r>
      <w:r/>
    </w:p>
    <w:p>
      <w:pPr>
        <w:ind w:left="8400" w:hanging="7680"/>
        <w:spacing w:line="47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③工作组织合理，对项目有深刻见解，切合实际的建设性建议</w:t>
      </w:r>
      <w:r/>
    </w:p>
    <w:p>
      <w:pPr>
        <w:ind w:left="8400" w:hanging="7680"/>
        <w:spacing w:line="470" w:lineRule="exact"/>
        <w:rPr>
          <w:rFonts w:hint="eastAsia" w:ascii="宋体" w:hAnsi="宋体" w:eastAsia="宋体" w:cs="宋体"/>
          <w:bCs/>
          <w:color w:val="auto"/>
          <w:sz w:val="24"/>
          <w:highlight w:val="none"/>
        </w:rPr>
      </w:pPr>
      <w:r>
        <w:rPr>
          <w:rFonts w:hint="eastAsia" w:ascii="宋体" w:hAnsi="宋体" w:cs="宋体"/>
          <w:bCs/>
          <w:color w:val="auto"/>
          <w:sz w:val="24"/>
          <w:highlight w:val="none"/>
          <w:lang w:val="en-US" w:eastAsia="zh-CN"/>
        </w:rPr>
        <w:t xml:space="preserve">④</w:t>
      </w:r>
      <w:r>
        <w:rPr>
          <w:rFonts w:hint="eastAsia" w:ascii="宋体" w:hAnsi="宋体" w:eastAsia="宋体" w:cs="宋体"/>
          <w:bCs/>
          <w:color w:val="auto"/>
          <w:sz w:val="24"/>
          <w:highlight w:val="none"/>
        </w:rPr>
        <w:t xml:space="preserve">质量控制措施</w:t>
      </w:r>
      <w:r/>
    </w:p>
    <w:p>
      <w:pPr>
        <w:ind w:firstLine="720"/>
        <w:spacing w:line="470" w:lineRule="exact"/>
        <w:rPr>
          <w:rFonts w:hint="eastAsia" w:ascii="宋体" w:hAnsi="宋体" w:cs="宋体"/>
          <w:color w:val="auto"/>
          <w:sz w:val="24"/>
          <w:highlight w:val="none"/>
          <w:lang w:val="en-US" w:eastAsia="zh-CN"/>
        </w:rPr>
      </w:pPr>
      <w:r>
        <w:rPr>
          <w:rFonts w:hint="eastAsia" w:ascii="宋体" w:hAnsi="宋体"/>
          <w:color w:val="auto"/>
          <w:szCs w:val="24"/>
          <w:highlight w:val="none"/>
          <w:lang w:eastAsia="zh-CN"/>
        </w:rPr>
        <w:t xml:space="preserve">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 xml:space="preserve">3</w:t>
      </w:r>
      <w:r>
        <w:rPr>
          <w:rFonts w:hint="eastAsia" w:ascii="宋体" w:hAnsi="宋体"/>
          <w:color w:val="auto"/>
          <w:szCs w:val="24"/>
          <w:highlight w:val="none"/>
          <w:lang w:eastAsia="zh-CN"/>
        </w:rPr>
        <w:t xml:space="preserve">分；以上内容存在1处瑕疵的该条得</w:t>
      </w:r>
      <w:r>
        <w:rPr>
          <w:rFonts w:hint="eastAsia" w:ascii="宋体" w:hAnsi="宋体"/>
          <w:color w:val="auto"/>
          <w:szCs w:val="24"/>
          <w:highlight w:val="none"/>
          <w:lang w:val="en-US" w:eastAsia="zh-CN"/>
        </w:rPr>
        <w:t xml:space="preserve">2</w:t>
      </w:r>
      <w:r>
        <w:rPr>
          <w:rFonts w:hint="eastAsia" w:ascii="宋体" w:hAnsi="宋体"/>
          <w:color w:val="auto"/>
          <w:szCs w:val="24"/>
          <w:highlight w:val="none"/>
          <w:lang w:eastAsia="zh-CN"/>
        </w:rPr>
        <w:t xml:space="preserve">分；以上内容存在2处瑕疵的该条得</w:t>
      </w:r>
      <w:r>
        <w:rPr>
          <w:rFonts w:hint="eastAsia" w:ascii="宋体" w:hAnsi="宋体"/>
          <w:color w:val="auto"/>
          <w:szCs w:val="24"/>
          <w:highlight w:val="none"/>
          <w:lang w:val="en-US" w:eastAsia="zh-CN"/>
        </w:rPr>
        <w:t xml:space="preserve">1</w:t>
      </w:r>
      <w:r>
        <w:rPr>
          <w:rFonts w:hint="eastAsia" w:ascii="宋体" w:hAnsi="宋体"/>
          <w:color w:val="auto"/>
          <w:szCs w:val="24"/>
          <w:highlight w:val="none"/>
          <w:lang w:eastAsia="zh-CN"/>
        </w:rPr>
        <w:t xml:space="preserve">分；未进行阐述或不满足采购需求或内容存在3处及以上瑕疵的该条得0分；本项最高得</w:t>
      </w:r>
      <w:r>
        <w:rPr>
          <w:rFonts w:hint="eastAsia" w:ascii="宋体" w:hAnsi="宋体"/>
          <w:color w:val="auto"/>
          <w:szCs w:val="24"/>
          <w:highlight w:val="none"/>
          <w:lang w:val="en-US" w:eastAsia="zh-CN"/>
        </w:rPr>
        <w:t xml:space="preserve">12</w:t>
      </w:r>
      <w:r>
        <w:rPr>
          <w:rFonts w:hint="eastAsia" w:ascii="宋体" w:hAnsi="宋体"/>
          <w:color w:val="auto"/>
          <w:szCs w:val="24"/>
          <w:highlight w:val="none"/>
          <w:lang w:eastAsia="zh-CN"/>
        </w:rPr>
        <w:t xml:space="preserve">分。</w:t>
      </w:r>
      <w:r/>
    </w:p>
    <w:p>
      <w:pPr>
        <w:ind w:firstLine="723"/>
        <w:spacing w:line="47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项目日常维护质量保证体系及措施（</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p>
    <w:p>
      <w:pPr>
        <w:ind w:firstLine="720"/>
        <w:spacing w:line="47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①日常维护质量保证体系</w:t>
      </w:r>
      <w:r/>
    </w:p>
    <w:p>
      <w:pPr>
        <w:ind w:firstLine="720"/>
        <w:spacing w:line="47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②日常维护的措施</w:t>
      </w:r>
      <w:r/>
    </w:p>
    <w:p>
      <w:pPr>
        <w:ind w:firstLine="720"/>
        <w:spacing w:line="470" w:lineRule="exact"/>
        <w:rPr>
          <w:rFonts w:hint="eastAsia" w:ascii="宋体" w:hAnsi="宋体" w:eastAsia="宋体" w:cs="宋体"/>
          <w:bCs/>
          <w:color w:val="auto"/>
          <w:sz w:val="24"/>
          <w:highlight w:val="none"/>
        </w:rPr>
      </w:pPr>
      <w:r>
        <w:rPr>
          <w:rFonts w:hint="eastAsia" w:ascii="宋体" w:hAnsi="宋体"/>
          <w:color w:val="auto"/>
          <w:szCs w:val="24"/>
          <w:highlight w:val="none"/>
          <w:lang w:eastAsia="zh-CN"/>
        </w:rPr>
        <w:t xml:space="preserve">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 xml:space="preserve">4</w:t>
      </w:r>
      <w:r>
        <w:rPr>
          <w:rFonts w:hint="eastAsia" w:ascii="宋体" w:hAnsi="宋体"/>
          <w:color w:val="auto"/>
          <w:szCs w:val="24"/>
          <w:highlight w:val="none"/>
          <w:lang w:eastAsia="zh-CN"/>
        </w:rPr>
        <w:t xml:space="preserve">分；以上内容存在1处瑕疵的该条得</w:t>
      </w:r>
      <w:r>
        <w:rPr>
          <w:rFonts w:hint="eastAsia" w:ascii="宋体" w:hAnsi="宋体"/>
          <w:color w:val="auto"/>
          <w:szCs w:val="24"/>
          <w:highlight w:val="none"/>
          <w:lang w:val="en-US" w:eastAsia="zh-CN"/>
        </w:rPr>
        <w:t xml:space="preserve">2</w:t>
      </w:r>
      <w:r>
        <w:rPr>
          <w:rFonts w:hint="eastAsia" w:ascii="宋体" w:hAnsi="宋体"/>
          <w:color w:val="auto"/>
          <w:szCs w:val="24"/>
          <w:highlight w:val="none"/>
          <w:lang w:eastAsia="zh-CN"/>
        </w:rPr>
        <w:t xml:space="preserve">分；以上内容存在2处瑕疵的该条得</w:t>
      </w:r>
      <w:r>
        <w:rPr>
          <w:rFonts w:hint="eastAsia" w:ascii="宋体" w:hAnsi="宋体"/>
          <w:color w:val="auto"/>
          <w:szCs w:val="24"/>
          <w:highlight w:val="none"/>
          <w:lang w:val="en-US" w:eastAsia="zh-CN"/>
        </w:rPr>
        <w:t xml:space="preserve">1</w:t>
      </w:r>
      <w:r>
        <w:rPr>
          <w:rFonts w:hint="eastAsia" w:ascii="宋体" w:hAnsi="宋体"/>
          <w:color w:val="auto"/>
          <w:szCs w:val="24"/>
          <w:highlight w:val="none"/>
          <w:lang w:eastAsia="zh-CN"/>
        </w:rPr>
        <w:t xml:space="preserve">分；未进行阐述或不满足采购需求或内容存在3处及以上瑕疵的该条得0分；本项最高得</w:t>
      </w:r>
      <w:r>
        <w:rPr>
          <w:rFonts w:hint="eastAsia" w:ascii="宋体" w:hAnsi="宋体"/>
          <w:color w:val="auto"/>
          <w:szCs w:val="24"/>
          <w:highlight w:val="none"/>
          <w:lang w:val="en-US" w:eastAsia="zh-CN"/>
        </w:rPr>
        <w:t xml:space="preserve">8</w:t>
      </w:r>
      <w:r>
        <w:rPr>
          <w:rFonts w:hint="eastAsia" w:ascii="宋体" w:hAnsi="宋体"/>
          <w:color w:val="auto"/>
          <w:szCs w:val="24"/>
          <w:highlight w:val="none"/>
          <w:lang w:eastAsia="zh-CN"/>
        </w:rPr>
        <w:t xml:space="preserve">分。</w:t>
      </w:r>
      <w:r/>
    </w:p>
    <w:p>
      <w:pPr>
        <w:ind w:firstLine="723"/>
        <w:spacing w:line="47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养护服务工作进度安排及措施(</w:t>
      </w: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分)</w:t>
      </w:r>
      <w:r/>
    </w:p>
    <w:p>
      <w:pPr>
        <w:ind w:firstLine="720"/>
        <w:spacing w:line="47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①项目的进度计划安排</w:t>
      </w:r>
      <w:r>
        <w:rPr>
          <w:rFonts w:hint="eastAsia" w:ascii="宋体" w:hAnsi="宋体" w:cs="宋体"/>
          <w:bCs/>
          <w:color w:val="auto"/>
          <w:sz w:val="24"/>
          <w:highlight w:val="none"/>
          <w:lang w:val="en-US" w:eastAsia="zh-CN"/>
        </w:rPr>
        <w:t xml:space="preserve"> </w:t>
      </w:r>
      <w:r/>
    </w:p>
    <w:p>
      <w:pPr>
        <w:ind w:firstLine="720"/>
        <w:spacing w:line="47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②进度安排及措施的针对性、实施性</w:t>
      </w:r>
      <w:r>
        <w:rPr>
          <w:rFonts w:hint="eastAsia" w:ascii="宋体" w:hAnsi="宋体" w:cs="宋体"/>
          <w:bCs/>
          <w:color w:val="auto"/>
          <w:sz w:val="24"/>
          <w:highlight w:val="none"/>
          <w:lang w:val="en-US" w:eastAsia="zh-CN"/>
        </w:rPr>
        <w:t xml:space="preserve"> </w:t>
      </w:r>
      <w:r/>
    </w:p>
    <w:p>
      <w:pPr>
        <w:ind w:firstLine="720"/>
        <w:spacing w:line="470" w:lineRule="exact"/>
        <w:rPr>
          <w:rFonts w:hint="eastAsia" w:ascii="宋体" w:hAnsi="宋体" w:cs="宋体"/>
          <w:bCs/>
          <w:color w:val="auto"/>
          <w:sz w:val="24"/>
          <w:highlight w:val="none"/>
          <w:lang w:val="en-US" w:eastAsia="zh-CN"/>
        </w:rPr>
      </w:pPr>
      <w:r>
        <w:rPr>
          <w:rFonts w:hint="eastAsia" w:ascii="宋体" w:hAnsi="宋体"/>
          <w:color w:val="auto"/>
          <w:szCs w:val="24"/>
          <w:highlight w:val="none"/>
          <w:lang w:eastAsia="zh-CN"/>
        </w:rPr>
        <w:t xml:space="preserve">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 xml:space="preserve">4</w:t>
      </w:r>
      <w:r>
        <w:rPr>
          <w:rFonts w:hint="eastAsia" w:ascii="宋体" w:hAnsi="宋体"/>
          <w:color w:val="auto"/>
          <w:szCs w:val="24"/>
          <w:highlight w:val="none"/>
          <w:lang w:eastAsia="zh-CN"/>
        </w:rPr>
        <w:t xml:space="preserve">分；以上内容存在1处瑕疵的该条得</w:t>
      </w:r>
      <w:r>
        <w:rPr>
          <w:rFonts w:hint="eastAsia" w:ascii="宋体" w:hAnsi="宋体"/>
          <w:color w:val="auto"/>
          <w:szCs w:val="24"/>
          <w:highlight w:val="none"/>
          <w:lang w:val="en-US" w:eastAsia="zh-CN"/>
        </w:rPr>
        <w:t xml:space="preserve">2</w:t>
      </w:r>
      <w:r>
        <w:rPr>
          <w:rFonts w:hint="eastAsia" w:ascii="宋体" w:hAnsi="宋体"/>
          <w:color w:val="auto"/>
          <w:szCs w:val="24"/>
          <w:highlight w:val="none"/>
          <w:lang w:eastAsia="zh-CN"/>
        </w:rPr>
        <w:t xml:space="preserve">分；以上内容存在2处瑕疵的该条得</w:t>
      </w:r>
      <w:r>
        <w:rPr>
          <w:rFonts w:hint="eastAsia" w:ascii="宋体" w:hAnsi="宋体"/>
          <w:color w:val="auto"/>
          <w:szCs w:val="24"/>
          <w:highlight w:val="none"/>
          <w:lang w:val="en-US" w:eastAsia="zh-CN"/>
        </w:rPr>
        <w:t xml:space="preserve">1</w:t>
      </w:r>
      <w:r>
        <w:rPr>
          <w:rFonts w:hint="eastAsia" w:ascii="宋体" w:hAnsi="宋体"/>
          <w:color w:val="auto"/>
          <w:szCs w:val="24"/>
          <w:highlight w:val="none"/>
          <w:lang w:eastAsia="zh-CN"/>
        </w:rPr>
        <w:t xml:space="preserve">分；未进行阐述或不满足采购需求或内容存在3处及以上瑕疵的该条得0分；本项最高得</w:t>
      </w:r>
      <w:r>
        <w:rPr>
          <w:rFonts w:hint="eastAsia" w:ascii="宋体" w:hAnsi="宋体"/>
          <w:color w:val="auto"/>
          <w:szCs w:val="24"/>
          <w:highlight w:val="none"/>
          <w:lang w:val="en-US" w:eastAsia="zh-CN"/>
        </w:rPr>
        <w:t xml:space="preserve">8</w:t>
      </w:r>
      <w:r>
        <w:rPr>
          <w:rFonts w:hint="eastAsia" w:ascii="宋体" w:hAnsi="宋体"/>
          <w:color w:val="auto"/>
          <w:szCs w:val="24"/>
          <w:highlight w:val="none"/>
          <w:lang w:eastAsia="zh-CN"/>
        </w:rPr>
        <w:t xml:space="preserve">分。</w:t>
      </w:r>
      <w:r/>
    </w:p>
    <w:p>
      <w:pPr>
        <w:ind w:firstLine="723"/>
        <w:spacing w:line="47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lang w:val="en-US" w:eastAsia="zh-CN"/>
        </w:rPr>
        <w:t xml:space="preserve">5</w:t>
      </w:r>
      <w:r>
        <w:rPr>
          <w:rFonts w:hint="eastAsia" w:ascii="宋体" w:hAnsi="宋体" w:eastAsia="宋体" w:cs="宋体"/>
          <w:b/>
          <w:color w:val="auto"/>
          <w:sz w:val="24"/>
          <w:highlight w:val="none"/>
          <w:lang w:eastAsia="zh-CN"/>
        </w:rPr>
        <w:t xml:space="preserve">）</w:t>
      </w:r>
      <w:r>
        <w:rPr>
          <w:rFonts w:hint="eastAsia" w:ascii="宋体" w:hAnsi="宋体" w:eastAsia="宋体" w:cs="宋体"/>
          <w:b/>
          <w:color w:val="auto"/>
          <w:sz w:val="24"/>
          <w:highlight w:val="none"/>
        </w:rPr>
        <w:t xml:space="preserve">突发污染应急措施（12分）</w:t>
      </w:r>
      <w:r/>
    </w:p>
    <w:p>
      <w:pPr>
        <w:ind w:firstLine="720"/>
        <w:spacing w:line="47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①突发污染（情况）应对方案 </w:t>
      </w:r>
      <w:r>
        <w:rPr>
          <w:rFonts w:hint="eastAsia" w:ascii="宋体" w:hAnsi="宋体" w:cs="宋体"/>
          <w:bCs/>
          <w:color w:val="auto"/>
          <w:sz w:val="24"/>
          <w:highlight w:val="none"/>
          <w:lang w:val="en-US" w:eastAsia="zh-CN"/>
        </w:rPr>
        <w:t xml:space="preserve"> </w:t>
      </w:r>
      <w:r/>
    </w:p>
    <w:p>
      <w:pPr>
        <w:ind w:firstLine="720"/>
        <w:spacing w:line="47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②突发应急响应方案</w:t>
      </w:r>
      <w:r>
        <w:rPr>
          <w:rFonts w:hint="eastAsia" w:ascii="宋体" w:hAnsi="宋体" w:cs="宋体"/>
          <w:bCs/>
          <w:color w:val="auto"/>
          <w:sz w:val="24"/>
          <w:highlight w:val="none"/>
          <w:lang w:val="en-US" w:eastAsia="zh-CN"/>
        </w:rPr>
        <w:t xml:space="preserve"> </w:t>
      </w:r>
      <w:r/>
    </w:p>
    <w:p>
      <w:pPr>
        <w:ind w:firstLine="720"/>
        <w:spacing w:line="47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③应急预案 </w:t>
      </w:r>
      <w:r>
        <w:rPr>
          <w:rFonts w:hint="eastAsia" w:ascii="宋体" w:hAnsi="宋体" w:cs="宋体"/>
          <w:bCs/>
          <w:color w:val="auto"/>
          <w:sz w:val="24"/>
          <w:highlight w:val="none"/>
          <w:lang w:val="en-US" w:eastAsia="zh-CN"/>
        </w:rPr>
        <w:t xml:space="preserve"> </w:t>
      </w:r>
      <w:r/>
    </w:p>
    <w:p>
      <w:pPr>
        <w:ind w:firstLine="480"/>
        <w:spacing w:line="470" w:lineRule="exact"/>
        <w:rPr>
          <w:rFonts w:hint="eastAsia" w:ascii="宋体" w:hAnsi="宋体" w:eastAsia="宋体" w:cs="宋体"/>
          <w:bCs/>
          <w:color w:val="auto"/>
          <w:sz w:val="24"/>
          <w:highlight w:val="none"/>
        </w:rPr>
      </w:pPr>
      <w:r>
        <w:rPr>
          <w:rFonts w:hint="eastAsia" w:ascii="宋体" w:hAnsi="宋体"/>
          <w:color w:val="auto"/>
          <w:szCs w:val="24"/>
          <w:highlight w:val="none"/>
          <w:lang w:eastAsia="zh-CN"/>
        </w:rPr>
        <w:t xml:space="preserve">投标供应商针对上述内容进行阐述，要求阐述内容合理、条理清晰、针对性强、切实可行有效。以上内容不存在瑕疵的该条得</w:t>
      </w:r>
      <w:r>
        <w:rPr>
          <w:rFonts w:hint="eastAsia" w:ascii="宋体" w:hAnsi="宋体"/>
          <w:color w:val="auto"/>
          <w:szCs w:val="24"/>
          <w:highlight w:val="none"/>
          <w:lang w:val="en-US" w:eastAsia="zh-CN"/>
        </w:rPr>
        <w:t xml:space="preserve">4</w:t>
      </w:r>
      <w:r>
        <w:rPr>
          <w:rFonts w:hint="eastAsia" w:ascii="宋体" w:hAnsi="宋体"/>
          <w:color w:val="auto"/>
          <w:szCs w:val="24"/>
          <w:highlight w:val="none"/>
          <w:lang w:eastAsia="zh-CN"/>
        </w:rPr>
        <w:t xml:space="preserve">分；以上内容存在1处瑕疵的该条得</w:t>
      </w:r>
      <w:r>
        <w:rPr>
          <w:rFonts w:hint="eastAsia" w:ascii="宋体" w:hAnsi="宋体"/>
          <w:color w:val="auto"/>
          <w:szCs w:val="24"/>
          <w:highlight w:val="none"/>
          <w:lang w:val="en-US" w:eastAsia="zh-CN"/>
        </w:rPr>
        <w:t xml:space="preserve">2</w:t>
      </w:r>
      <w:r>
        <w:rPr>
          <w:rFonts w:hint="eastAsia" w:ascii="宋体" w:hAnsi="宋体"/>
          <w:color w:val="auto"/>
          <w:szCs w:val="24"/>
          <w:highlight w:val="none"/>
          <w:lang w:eastAsia="zh-CN"/>
        </w:rPr>
        <w:t xml:space="preserve">分；以上内容存在2处瑕疵的该条得</w:t>
      </w:r>
      <w:r>
        <w:rPr>
          <w:rFonts w:hint="eastAsia" w:ascii="宋体" w:hAnsi="宋体"/>
          <w:color w:val="auto"/>
          <w:szCs w:val="24"/>
          <w:highlight w:val="none"/>
          <w:lang w:val="en-US" w:eastAsia="zh-CN"/>
        </w:rPr>
        <w:t xml:space="preserve">1</w:t>
      </w:r>
      <w:r>
        <w:rPr>
          <w:rFonts w:hint="eastAsia" w:ascii="宋体" w:hAnsi="宋体"/>
          <w:color w:val="auto"/>
          <w:szCs w:val="24"/>
          <w:highlight w:val="none"/>
          <w:lang w:eastAsia="zh-CN"/>
        </w:rPr>
        <w:t xml:space="preserve">分；未进行阐述或不满足采购需求或内容存在3处及以上瑕疵的该条得0分；本项最高得</w:t>
      </w:r>
      <w:r>
        <w:rPr>
          <w:rFonts w:hint="eastAsia" w:ascii="宋体" w:hAnsi="宋体"/>
          <w:color w:val="auto"/>
          <w:szCs w:val="24"/>
          <w:highlight w:val="none"/>
          <w:lang w:val="en-US" w:eastAsia="zh-CN"/>
        </w:rPr>
        <w:t xml:space="preserve">12</w:t>
      </w:r>
      <w:r>
        <w:rPr>
          <w:rFonts w:hint="eastAsia" w:ascii="宋体" w:hAnsi="宋体"/>
          <w:color w:val="auto"/>
          <w:szCs w:val="24"/>
          <w:highlight w:val="none"/>
          <w:lang w:eastAsia="zh-CN"/>
        </w:rPr>
        <w:t xml:space="preserve">分。</w:t>
      </w:r>
      <w:r/>
    </w:p>
    <w:p>
      <w:pPr>
        <w:contextualSpacing/>
        <w:ind w:firstLine="482"/>
        <w:rPr>
          <w:rFonts w:ascii="宋体" w:hAnsi="宋体" w:eastAsia="宋体"/>
          <w:b/>
          <w:color w:val="auto"/>
          <w:szCs w:val="24"/>
          <w:highlight w:val="none"/>
          <w:lang w:eastAsia="zh-CN"/>
        </w:rPr>
      </w:pPr>
      <w:r>
        <w:rPr>
          <w:rFonts w:hint="eastAsia" w:ascii="宋体" w:hAnsi="宋体" w:eastAsia="宋体"/>
          <w:b/>
          <w:color w:val="auto"/>
          <w:szCs w:val="24"/>
          <w:highlight w:val="none"/>
          <w:lang w:eastAsia="zh-CN"/>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contextualSpacing/>
        <w:ind w:firstLine="482"/>
        <w:rPr>
          <w:rFonts w:ascii="宋体" w:hAnsi="宋体" w:eastAsia="宋体"/>
          <w:b/>
          <w:color w:val="auto"/>
          <w:szCs w:val="24"/>
          <w:highlight w:val="none"/>
          <w:lang w:eastAsia="zh-CN"/>
        </w:rPr>
      </w:pPr>
      <w:r>
        <w:rPr>
          <w:rFonts w:hint="eastAsia" w:ascii="宋体" w:hAnsi="宋体" w:eastAsia="宋体"/>
          <w:b/>
          <w:color w:val="auto"/>
          <w:szCs w:val="24"/>
          <w:highlight w:val="none"/>
          <w:lang w:eastAsia="zh-CN"/>
        </w:rPr>
        <w:t xml:space="preserve">技术方案评委在5人及5人以上的，取所有成员的平均值。评分办法及评分细则的解释权属采购人。未列入本评分细则的其他条件不作为评分内容。</w:t>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r/>
    </w:p>
    <w:p>
      <w:pPr>
        <w:contextualSpacing/>
        <w:ind w:firstLine="482"/>
        <w:pageBreakBefore w:val="0"/>
        <w:rPr>
          <w:rFonts w:ascii="宋体" w:hAnsi="宋体"/>
          <w:b/>
          <w:color w:val="auto"/>
          <w:szCs w:val="24"/>
          <w:highlight w:val="none"/>
          <w:lang w:eastAsia="zh-CN"/>
        </w:rPr>
      </w:pPr>
      <w:r>
        <w:rPr>
          <w:rFonts w:ascii="宋体" w:hAnsi="宋体"/>
          <w:b/>
          <w:color w:val="auto"/>
          <w:szCs w:val="24"/>
          <w:highlight w:val="none"/>
          <w:lang w:eastAsia="zh-CN"/>
        </w:rPr>
      </w:r>
      <w:bookmarkEnd w:id="22"/>
      <w:r/>
      <w:r/>
    </w:p>
    <w:p>
      <w:pPr>
        <w:shd w:val="nil" w:color="auto"/>
        <w:rPr>
          <w:color w:val="auto"/>
          <w:highlight w:val="none"/>
          <w:lang w:eastAsia="zh-CN"/>
        </w:rPr>
      </w:pPr>
      <w:r>
        <w:rPr>
          <w:highlight w:val="none"/>
        </w:rPr>
        <w:br w:type="page" w:clear="all"/>
      </w:r>
      <w:r>
        <w:rPr>
          <w:highlight w:val="none"/>
        </w:rPr>
      </w:r>
      <w:r/>
    </w:p>
    <w:p>
      <w:pPr>
        <w:pStyle w:val="887"/>
        <w:pageBreakBefore w:val="0"/>
        <w:rPr>
          <w:highlight w:val="none"/>
        </w:rPr>
      </w:pPr>
      <w:r/>
      <w:bookmarkStart w:id="23" w:name="_Toc101981935"/>
      <w:r/>
      <w:bookmarkStart w:id="24" w:name="_Toc161316670"/>
      <w:r>
        <w:rPr>
          <w:rFonts w:hint="eastAsia"/>
          <w:color w:val="auto"/>
          <w:highlight w:val="none"/>
          <w:lang w:eastAsia="zh-CN"/>
        </w:rPr>
        <w:t xml:space="preserve">附件二：投标文件格式</w:t>
      </w:r>
      <w:bookmarkEnd w:id="23"/>
      <w:r/>
      <w:bookmarkEnd w:id="24"/>
      <w:r/>
      <w:r/>
    </w:p>
    <w:p>
      <w:pPr>
        <w:ind w:firstLine="0"/>
        <w:jc w:val="center"/>
        <w:pageBreakBefore w:val="0"/>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pageBreakBefore w:val="0"/>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pageBreakBefore w:val="0"/>
        <w:spacing w:line="240" w:lineRule="auto"/>
        <w:widowControl w:val="off"/>
        <w:rPr>
          <w:rFonts w:ascii="宋体" w:hAnsi="宋体" w:eastAsia="等线" w:cs="宋体"/>
          <w:b/>
          <w:color w:val="auto"/>
          <w:sz w:val="48"/>
          <w:highlight w:val="none"/>
          <w:u w:val="single"/>
          <w:lang w:eastAsia="zh-CN"/>
        </w:rPr>
      </w:pPr>
      <w:r>
        <w:rPr>
          <w:rFonts w:ascii="宋体" w:hAnsi="宋体" w:eastAsia="等线" w:cs="宋体"/>
          <w:b/>
          <w:color w:val="auto"/>
          <w:sz w:val="48"/>
          <w:highlight w:val="none"/>
          <w:u w:val="single"/>
          <w:lang w:eastAsia="zh-CN"/>
        </w:rPr>
      </w:r>
      <w:r/>
    </w:p>
    <w:p>
      <w:pPr>
        <w:ind w:firstLine="0"/>
        <w:jc w:val="center"/>
        <w:pageBreakBefore w:val="0"/>
        <w:spacing w:line="240" w:lineRule="auto"/>
        <w:widowControl w:val="off"/>
        <w:rPr>
          <w:rFonts w:ascii="宋体" w:hAnsi="宋体" w:eastAsia="等线" w:cs="宋体"/>
          <w:b/>
          <w:color w:val="auto"/>
          <w:sz w:val="48"/>
          <w:highlight w:val="none"/>
          <w:lang w:eastAsia="zh-CN"/>
        </w:rPr>
      </w:pPr>
      <w:r>
        <w:rPr>
          <w:rFonts w:hint="eastAsia" w:ascii="宋体" w:hAnsi="宋体" w:eastAsia="等线" w:cs="宋体"/>
          <w:b/>
          <w:color w:val="auto"/>
          <w:sz w:val="48"/>
          <w:highlight w:val="none"/>
          <w:u w:val="single"/>
          <w:lang w:eastAsia="zh-CN"/>
        </w:rPr>
        <w:t xml:space="preserve">                  </w:t>
      </w:r>
      <w:r>
        <w:rPr>
          <w:rFonts w:hint="eastAsia" w:ascii="宋体" w:hAnsi="宋体" w:eastAsia="等线" w:cs="宋体"/>
          <w:b/>
          <w:color w:val="auto"/>
          <w:sz w:val="48"/>
          <w:highlight w:val="none"/>
          <w:lang w:eastAsia="zh-CN"/>
        </w:rPr>
        <w:t xml:space="preserve">项目</w:t>
      </w:r>
      <w:r/>
    </w:p>
    <w:p>
      <w:pPr>
        <w:ind w:firstLine="0"/>
        <w:jc w:val="both"/>
        <w:pageBreakBefore w:val="0"/>
        <w:spacing w:line="240" w:lineRule="auto"/>
        <w:widowControl w:val="off"/>
        <w:rPr>
          <w:rFonts w:ascii="宋体" w:hAnsi="宋体" w:eastAsia="等线" w:cs="宋体"/>
          <w:b/>
          <w:color w:val="auto"/>
          <w:sz w:val="72"/>
          <w:highlight w:val="none"/>
          <w:lang w:eastAsia="zh-CN"/>
        </w:rPr>
      </w:pPr>
      <w:r>
        <w:rPr>
          <w:rFonts w:ascii="宋体" w:hAnsi="宋体" w:eastAsia="等线" w:cs="宋体"/>
          <w:b/>
          <w:color w:val="auto"/>
          <w:sz w:val="72"/>
          <w:highlight w:val="none"/>
          <w:lang w:eastAsia="zh-CN"/>
        </w:rPr>
      </w:r>
      <w:r/>
    </w:p>
    <w:p>
      <w:pPr>
        <w:ind w:firstLine="0"/>
        <w:jc w:val="center"/>
        <w:pageBreakBefore w:val="0"/>
        <w:spacing w:line="240" w:lineRule="auto"/>
        <w:widowControl w:val="off"/>
        <w:rPr>
          <w:rFonts w:ascii="宋体" w:hAnsi="宋体" w:eastAsia="等线" w:cs="宋体"/>
          <w:b/>
          <w:color w:val="auto"/>
          <w:sz w:val="72"/>
          <w:highlight w:val="none"/>
          <w:lang w:eastAsia="zh-CN"/>
        </w:rPr>
      </w:pPr>
      <w:r>
        <w:rPr>
          <w:rFonts w:hint="eastAsia" w:ascii="宋体" w:hAnsi="宋体" w:eastAsia="等线" w:cs="宋体"/>
          <w:b/>
          <w:color w:val="auto"/>
          <w:sz w:val="72"/>
          <w:highlight w:val="none"/>
          <w:lang w:eastAsia="zh-CN"/>
        </w:rPr>
        <w:t xml:space="preserve">投标文件</w:t>
      </w:r>
      <w:r/>
    </w:p>
    <w:p>
      <w:pPr>
        <w:ind w:firstLine="0"/>
        <w:jc w:val="center"/>
        <w:pageBreakBefore w:val="0"/>
        <w:spacing w:line="240" w:lineRule="auto"/>
        <w:widowControl w:val="off"/>
        <w:rPr>
          <w:rFonts w:ascii="宋体" w:hAnsi="宋体" w:eastAsia="等线" w:cs="宋体"/>
          <w:b/>
          <w:color w:val="auto"/>
          <w:sz w:val="72"/>
          <w:highlight w:val="none"/>
          <w:lang w:eastAsia="zh-CN"/>
        </w:rPr>
      </w:pPr>
      <w:r>
        <w:rPr>
          <w:rFonts w:ascii="宋体" w:hAnsi="宋体" w:eastAsia="等线" w:cs="宋体"/>
          <w:b/>
          <w:color w:val="auto"/>
          <w:sz w:val="72"/>
          <w:highlight w:val="none"/>
          <w:lang w:eastAsia="zh-CN"/>
        </w:rPr>
      </w:r>
      <w:r/>
    </w:p>
    <w:p>
      <w:pPr>
        <w:ind w:firstLine="0"/>
        <w:jc w:val="both"/>
        <w:pageBreakBefore w:val="0"/>
        <w:spacing w:line="48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采购编号</w:t>
      </w:r>
      <w:r>
        <w:rPr>
          <w:rFonts w:hint="eastAsia" w:ascii="宋体" w:hAnsi="宋体" w:eastAsia="等线" w:cs="宋体"/>
          <w:b/>
          <w:color w:val="auto"/>
          <w:sz w:val="30"/>
          <w:highlight w:val="none"/>
          <w:lang w:eastAsia="zh-CN"/>
        </w:rPr>
        <w:t xml:space="preserve">：</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pageBreakBefore w:val="0"/>
        <w:spacing w:line="48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28"/>
          <w:highlight w:val="none"/>
          <w:lang w:eastAsia="zh-CN"/>
        </w:rPr>
        <w:t xml:space="preserve">项目</w:t>
      </w:r>
      <w:r>
        <w:rPr>
          <w:rFonts w:hint="eastAsia" w:ascii="宋体" w:hAnsi="宋体" w:eastAsia="等线" w:cs="宋体"/>
          <w:b/>
          <w:color w:val="auto"/>
          <w:sz w:val="30"/>
          <w:highlight w:val="none"/>
          <w:lang w:eastAsia="zh-CN"/>
        </w:rPr>
        <w:t xml:space="preserve">名称：</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w:t>
      </w:r>
      <w:r/>
    </w:p>
    <w:p>
      <w:pPr>
        <w:ind w:firstLine="0"/>
        <w:jc w:val="both"/>
        <w:pageBreakBefore w:val="0"/>
        <w:spacing w:line="240" w:lineRule="auto"/>
        <w:widowControl w:val="off"/>
        <w:rPr>
          <w:rFonts w:ascii="宋体" w:hAnsi="宋体" w:eastAsia="等线" w:cs="宋体"/>
          <w:b/>
          <w:bCs/>
          <w:color w:val="auto"/>
          <w:sz w:val="30"/>
          <w:szCs w:val="30"/>
          <w:highlight w:val="none"/>
          <w:u w:val="single"/>
          <w:lang w:eastAsia="zh-CN"/>
        </w:rPr>
      </w:pPr>
      <w:r>
        <w:rPr>
          <w:rFonts w:ascii="宋体" w:hAnsi="宋体" w:eastAsia="等线" w:cs="宋体"/>
          <w:b/>
          <w:bCs/>
          <w:color w:val="auto"/>
          <w:sz w:val="30"/>
          <w:szCs w:val="30"/>
          <w:highlight w:val="none"/>
          <w:u w:val="single"/>
          <w:lang w:eastAsia="zh-CN"/>
        </w:rPr>
      </w:r>
      <w:r/>
    </w:p>
    <w:p>
      <w:pPr>
        <w:ind w:firstLine="0"/>
        <w:jc w:val="both"/>
        <w:pageBreakBefore w:val="0"/>
        <w:spacing w:line="240" w:lineRule="auto"/>
        <w:widowControl w:val="off"/>
        <w:rPr>
          <w:rFonts w:ascii="宋体" w:hAnsi="宋体" w:eastAsia="等线" w:cs="宋体"/>
          <w:b/>
          <w:color w:val="auto"/>
          <w:sz w:val="30"/>
          <w:szCs w:val="30"/>
          <w:highlight w:val="none"/>
          <w:lang w:eastAsia="zh-CN"/>
        </w:rPr>
      </w:pP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年</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月</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日</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时</w:t>
      </w:r>
      <w:r>
        <w:rPr>
          <w:rFonts w:hint="eastAsia" w:ascii="宋体" w:hAnsi="宋体" w:eastAsia="等线" w:cs="宋体"/>
          <w:b/>
          <w:bCs/>
          <w:color w:val="auto"/>
          <w:sz w:val="30"/>
          <w:szCs w:val="30"/>
          <w:highlight w:val="none"/>
          <w:u w:val="single"/>
          <w:lang w:eastAsia="zh-CN"/>
        </w:rPr>
        <w:t xml:space="preserve">     </w:t>
      </w:r>
      <w:r>
        <w:rPr>
          <w:rFonts w:hint="eastAsia" w:ascii="宋体" w:hAnsi="宋体" w:eastAsia="等线" w:cs="宋体"/>
          <w:b/>
          <w:bCs/>
          <w:color w:val="auto"/>
          <w:sz w:val="30"/>
          <w:szCs w:val="30"/>
          <w:highlight w:val="none"/>
          <w:lang w:eastAsia="zh-CN"/>
        </w:rPr>
        <w:t xml:space="preserve">分</w:t>
      </w:r>
      <w:r>
        <w:rPr>
          <w:rFonts w:hint="eastAsia" w:ascii="宋体" w:hAnsi="宋体" w:eastAsia="等线" w:cs="宋体"/>
          <w:color w:val="auto"/>
          <w:sz w:val="30"/>
          <w:szCs w:val="30"/>
          <w:highlight w:val="none"/>
          <w:lang w:eastAsia="zh-CN"/>
        </w:rPr>
        <w:t xml:space="preserve">开标，此时间以前不得开封；</w:t>
      </w:r>
      <w:r/>
    </w:p>
    <w:p>
      <w:pPr>
        <w:ind w:firstLine="0"/>
        <w:jc w:val="both"/>
        <w:pageBreakBefore w:val="0"/>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pageBreakBefore w:val="0"/>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pageBreakBefore w:val="0"/>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pageBreakBefore w:val="0"/>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pageBreakBefore w:val="0"/>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供应商：</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val="en-US" w:eastAsia="zh-CN"/>
        </w:rPr>
        <w:t xml:space="preserve">               </w:t>
      </w:r>
      <w:r>
        <w:rPr>
          <w:rFonts w:hint="eastAsia" w:ascii="宋体" w:hAnsi="宋体" w:eastAsia="等线" w:cs="宋体"/>
          <w:b/>
          <w:color w:val="auto"/>
          <w:sz w:val="30"/>
          <w:highlight w:val="none"/>
          <w:u w:val="single"/>
          <w:lang w:eastAsia="zh-CN"/>
        </w:rPr>
        <w:t xml:space="preserve">       （盖公章）</w:t>
      </w:r>
      <w:r/>
    </w:p>
    <w:p>
      <w:pPr>
        <w:ind w:firstLine="0"/>
        <w:jc w:val="both"/>
        <w:pageBreakBefore w:val="0"/>
        <w:spacing w:line="240" w:lineRule="auto"/>
        <w:widowControl w:val="off"/>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法定代表人或</w:t>
      </w:r>
      <w:r/>
    </w:p>
    <w:p>
      <w:pPr>
        <w:ind w:firstLine="0"/>
        <w:jc w:val="both"/>
        <w:pageBreakBefore w:val="0"/>
        <w:spacing w:line="240" w:lineRule="auto"/>
        <w:widowControl w:val="off"/>
        <w:rPr>
          <w:rFonts w:ascii="宋体" w:hAnsi="宋体" w:eastAsia="等线" w:cs="宋体"/>
          <w:b/>
          <w:color w:val="auto"/>
          <w:sz w:val="30"/>
          <w:highlight w:val="none"/>
          <w:u w:val="single"/>
          <w:lang w:eastAsia="zh-CN"/>
        </w:rPr>
      </w:pPr>
      <w:r>
        <w:rPr>
          <w:rFonts w:hint="eastAsia" w:ascii="宋体" w:hAnsi="宋体" w:eastAsia="等线" w:cs="宋体"/>
          <w:b/>
          <w:color w:val="auto"/>
          <w:sz w:val="30"/>
          <w:highlight w:val="none"/>
          <w:lang w:eastAsia="zh-CN"/>
        </w:rPr>
        <w:t xml:space="preserve">其委托代理人：</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u w:val="single"/>
          <w:lang w:eastAsia="zh-CN"/>
        </w:rPr>
        <w:tab/>
      </w:r>
      <w:r>
        <w:rPr>
          <w:rFonts w:hint="eastAsia" w:ascii="宋体" w:hAnsi="宋体" w:eastAsia="等线" w:cs="宋体"/>
          <w:b/>
          <w:color w:val="auto"/>
          <w:sz w:val="30"/>
          <w:highlight w:val="none"/>
          <w:u w:val="single"/>
          <w:lang w:eastAsia="zh-CN"/>
        </w:rPr>
        <w:t xml:space="preserve">                （签字或盖章）</w:t>
      </w:r>
      <w:r/>
    </w:p>
    <w:p>
      <w:pPr>
        <w:ind w:firstLine="0"/>
        <w:jc w:val="both"/>
        <w:pageBreakBefore w:val="0"/>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pageBreakBefore w:val="0"/>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pageBreakBefore w:val="0"/>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pageBreakBefore w:val="0"/>
        <w:spacing w:line="240" w:lineRule="auto"/>
        <w:widowControl w:val="off"/>
        <w:rPr>
          <w:rFonts w:ascii="宋体" w:hAnsi="宋体" w:eastAsia="等线" w:cs="宋体"/>
          <w:b/>
          <w:color w:val="auto"/>
          <w:sz w:val="30"/>
          <w:highlight w:val="none"/>
          <w:lang w:eastAsia="zh-CN"/>
        </w:rPr>
      </w:pPr>
      <w:r>
        <w:rPr>
          <w:rFonts w:ascii="宋体" w:hAnsi="宋体" w:eastAsia="等线" w:cs="宋体"/>
          <w:b/>
          <w:color w:val="auto"/>
          <w:sz w:val="30"/>
          <w:highlight w:val="none"/>
          <w:lang w:eastAsia="zh-CN"/>
        </w:rPr>
      </w:r>
      <w:r/>
    </w:p>
    <w:p>
      <w:pPr>
        <w:ind w:firstLine="0"/>
        <w:jc w:val="both"/>
        <w:pageBreakBefore w:val="0"/>
        <w:spacing w:line="240" w:lineRule="auto"/>
        <w:widowControl w:val="off"/>
        <w:rPr>
          <w:rFonts w:ascii="宋体" w:hAnsi="宋体" w:eastAsia="等线" w:cs="宋体"/>
          <w:b/>
          <w:color w:val="auto"/>
          <w:sz w:val="30"/>
          <w:highlight w:val="none"/>
          <w:lang w:eastAsia="zh-CN"/>
        </w:rPr>
      </w:pPr>
      <w:r>
        <w:rPr>
          <w:rFonts w:hint="eastAsia" w:ascii="宋体" w:hAnsi="宋体" w:eastAsia="等线" w:cs="宋体"/>
          <w:b/>
          <w:color w:val="auto"/>
          <w:sz w:val="30"/>
          <w:highlight w:val="none"/>
          <w:lang w:eastAsia="zh-CN"/>
        </w:rPr>
        <w:t xml:space="preserve">日  期：</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年</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 月</w:t>
      </w:r>
      <w:r>
        <w:rPr>
          <w:rFonts w:hint="eastAsia" w:ascii="宋体" w:hAnsi="宋体" w:eastAsia="等线" w:cs="宋体"/>
          <w:b/>
          <w:color w:val="auto"/>
          <w:sz w:val="30"/>
          <w:highlight w:val="none"/>
          <w:u w:val="single"/>
          <w:lang w:eastAsia="zh-CN"/>
        </w:rPr>
        <w:t xml:space="preserve">           </w:t>
      </w:r>
      <w:r>
        <w:rPr>
          <w:rFonts w:hint="eastAsia" w:ascii="宋体" w:hAnsi="宋体" w:eastAsia="等线" w:cs="宋体"/>
          <w:b/>
          <w:color w:val="auto"/>
          <w:sz w:val="30"/>
          <w:highlight w:val="none"/>
          <w:lang w:eastAsia="zh-CN"/>
        </w:rPr>
        <w:t xml:space="preserve">日</w:t>
      </w:r>
      <w:r/>
    </w:p>
    <w:p>
      <w:pPr>
        <w:ind w:firstLine="0"/>
        <w:jc w:val="both"/>
        <w:pageBreakBefore w:val="0"/>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pageBreakBefore w:val="0"/>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ind w:firstLine="0"/>
        <w:jc w:val="both"/>
        <w:pageBreakBefore w:val="0"/>
        <w:spacing w:line="240" w:lineRule="auto"/>
        <w:widowControl w:val="off"/>
        <w:rPr>
          <w:rFonts w:ascii="等线" w:hAnsi="等线" w:eastAsia="等线" w:cs="Times New Roman"/>
          <w:color w:val="auto"/>
          <w:sz w:val="21"/>
          <w:highlight w:val="none"/>
          <w:lang w:eastAsia="zh-CN"/>
        </w:rPr>
      </w:pPr>
      <w:r>
        <w:rPr>
          <w:rFonts w:ascii="等线" w:hAnsi="等线" w:eastAsia="等线" w:cs="Times New Roman"/>
          <w:color w:val="auto"/>
          <w:sz w:val="21"/>
          <w:highlight w:val="none"/>
          <w:lang w:eastAsia="zh-CN"/>
        </w:rPr>
      </w:r>
      <w:r/>
    </w:p>
    <w:p>
      <w:pPr>
        <w:shd w:val="nil" w:color="auto"/>
        <w:rPr>
          <w:rFonts w:ascii="宋体" w:hAnsi="宋体" w:cs="Times New Roman"/>
          <w:b/>
          <w:bCs/>
          <w:color w:val="auto"/>
          <w:sz w:val="30"/>
          <w:szCs w:val="30"/>
          <w:highlight w:val="none"/>
          <w:lang w:eastAsia="zh-CN"/>
        </w:rPr>
      </w:pPr>
      <w:r>
        <w:rPr>
          <w:rFonts w:hint="eastAsia" w:ascii="宋体" w:hAnsi="宋体" w:cs="Times New Roman"/>
          <w:b/>
          <w:bCs/>
          <w:color w:val="auto"/>
          <w:sz w:val="30"/>
          <w:szCs w:val="30"/>
          <w:highlight w:val="none"/>
          <w:lang w:eastAsia="zh-CN"/>
        </w:rPr>
        <w:br w:type="page" w:clear="all"/>
      </w:r>
      <w:r>
        <w:rPr>
          <w:rFonts w:hint="eastAsia" w:ascii="宋体" w:hAnsi="宋体" w:cs="Times New Roman"/>
          <w:b/>
          <w:bCs/>
          <w:color w:val="auto"/>
          <w:sz w:val="30"/>
          <w:szCs w:val="30"/>
          <w:highlight w:val="none"/>
          <w:lang w:eastAsia="zh-CN"/>
        </w:rPr>
      </w:r>
      <w:r/>
    </w:p>
    <w:p>
      <w:pPr>
        <w:ind w:firstLine="0"/>
        <w:jc w:val="both"/>
        <w:pageBreakBefore w:val="0"/>
        <w:spacing w:line="240" w:lineRule="auto"/>
        <w:widowControl w:val="off"/>
        <w:rPr>
          <w:rFonts w:hint="eastAsia" w:ascii="宋体" w:hAnsi="宋体" w:cs="Times New Roman"/>
          <w:b/>
          <w:bCs/>
          <w:color w:val="auto"/>
          <w:sz w:val="30"/>
          <w:szCs w:val="30"/>
          <w:highlight w:val="none"/>
          <w:lang w:eastAsia="zh-CN"/>
        </w:rPr>
      </w:pPr>
      <w:r>
        <w:rPr>
          <w:rFonts w:hint="eastAsia" w:ascii="宋体" w:hAnsi="宋体" w:cs="Times New Roman"/>
          <w:b/>
          <w:bCs/>
          <w:color w:val="auto"/>
          <w:sz w:val="30"/>
          <w:szCs w:val="30"/>
          <w:highlight w:val="none"/>
          <w:lang w:eastAsia="zh-CN"/>
        </w:rPr>
        <w:t xml:space="preserve">（一）投标函（格式）：</w:t>
      </w:r>
      <w:r/>
    </w:p>
    <w:p>
      <w:pPr>
        <w:ind w:firstLine="0"/>
        <w:jc w:val="center"/>
        <w:pageBreakBefore w:val="0"/>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投标函</w:t>
      </w:r>
      <w:r/>
    </w:p>
    <w:p>
      <w:pPr>
        <w:ind w:firstLine="0"/>
        <w:jc w:val="both"/>
        <w:pageBreakBefore w:val="0"/>
        <w:spacing w:before="4"/>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致：无锡市滨湖区雪浪街道办事处 </w:t>
      </w:r>
      <w:r>
        <w:rPr>
          <w:rFonts w:hint="eastAsia" w:ascii="宋体" w:hAnsi="宋体" w:cs="宋体"/>
          <w:color w:val="auto"/>
          <w:szCs w:val="28"/>
          <w:highlight w:val="none"/>
          <w:lang w:val="en-US" w:eastAsia="zh-CN"/>
        </w:rPr>
        <w:t xml:space="preserve"> </w:t>
      </w:r>
      <w:r/>
    </w:p>
    <w:p>
      <w:pPr>
        <w:ind w:firstLine="480"/>
        <w:jc w:val="both"/>
        <w:pageBreakBefore w:val="0"/>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一、根据已收到的采购编号为</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w:t>
      </w:r>
      <w:r>
        <w:rPr>
          <w:rFonts w:hint="eastAsia" w:ascii="宋体" w:hAnsi="宋体" w:cs="宋体"/>
          <w:color w:val="auto"/>
          <w:szCs w:val="28"/>
          <w:highlight w:val="none"/>
          <w:u w:val="single"/>
          <w:lang w:eastAsia="zh-CN"/>
        </w:rPr>
        <w:t xml:space="preserve">      （项目名称 ）   </w:t>
      </w:r>
      <w:r>
        <w:rPr>
          <w:rFonts w:hint="eastAsia" w:ascii="宋体" w:hAnsi="宋体" w:cs="宋体"/>
          <w:color w:val="auto"/>
          <w:szCs w:val="28"/>
          <w:highlight w:val="none"/>
          <w:lang w:eastAsia="zh-CN"/>
        </w:rPr>
        <w:t xml:space="preserve">的招标文件，遵照国家法律法规和规章的有关规定，我方经过踏勘现场和对招标文件等所有文件的研究后，我方愿以大写金额：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，小写金额：</w:t>
      </w:r>
      <w:r>
        <w:rPr>
          <w:rFonts w:hint="eastAsia" w:ascii="宋体" w:hAnsi="宋体" w:cs="宋体"/>
          <w:color w:val="auto"/>
          <w:szCs w:val="28"/>
          <w:highlight w:val="none"/>
          <w:u w:val="single"/>
          <w:lang w:eastAsia="zh-CN"/>
        </w:rPr>
        <w:t xml:space="preserve">￥       </w:t>
      </w:r>
      <w:r>
        <w:rPr>
          <w:rFonts w:hint="eastAsia" w:ascii="宋体" w:hAnsi="宋体" w:cs="宋体"/>
          <w:color w:val="auto"/>
          <w:szCs w:val="28"/>
          <w:highlight w:val="none"/>
          <w:lang w:eastAsia="zh-CN"/>
        </w:rPr>
        <w:t xml:space="preserve">的价格，按招标文件中的要求承包本项目。</w:t>
      </w:r>
      <w:r/>
    </w:p>
    <w:p>
      <w:pPr>
        <w:ind w:firstLine="480"/>
        <w:jc w:val="both"/>
        <w:pageBreakBefore w:val="0"/>
        <w:widowControl w:val="off"/>
        <w:tabs>
          <w:tab w:val="left" w:pos="315" w:leader="none"/>
          <w:tab w:val="left" w:pos="525" w:leader="none"/>
          <w:tab w:val="left" w:pos="945" w:leader="none"/>
        </w:tabs>
        <w:rPr>
          <w:rFonts w:ascii="Calibri" w:hAnsi="Calibri" w:cs="Times New Roman"/>
          <w:bCs/>
          <w:color w:val="auto"/>
          <w:szCs w:val="24"/>
          <w:highlight w:val="none"/>
          <w:lang w:eastAsia="zh-CN"/>
        </w:rPr>
      </w:pPr>
      <w:r>
        <w:rPr>
          <w:rFonts w:hint="eastAsia" w:ascii="宋体" w:hAnsi="宋体" w:cs="宋体"/>
          <w:color w:val="auto"/>
          <w:szCs w:val="28"/>
          <w:highlight w:val="none"/>
          <w:lang w:eastAsia="zh-CN"/>
        </w:rPr>
        <w:t xml:space="preserve">二、我们愿意提供无锡苏名建设咨询有限公司在招标文件中要求的文件、资料。</w:t>
      </w:r>
      <w:r/>
    </w:p>
    <w:p>
      <w:pPr>
        <w:ind w:firstLine="480"/>
        <w:jc w:val="both"/>
        <w:pageBreakBefore w:val="0"/>
        <w:widowControl w:val="off"/>
        <w:tabs>
          <w:tab w:val="left" w:pos="525" w:leader="none"/>
          <w:tab w:val="left" w:pos="552" w:leader="none"/>
          <w:tab w:val="left" w:pos="630"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三、我们同意按招标文件中的规定，本</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文件投标的有效期限为开标之日起90天。</w:t>
      </w:r>
      <w:r/>
    </w:p>
    <w:p>
      <w:pPr>
        <w:ind w:firstLine="480"/>
        <w:jc w:val="both"/>
        <w:pageBreakBefore w:val="0"/>
        <w:widowControl w:val="off"/>
        <w:tabs>
          <w:tab w:val="left" w:pos="525" w:leader="none"/>
          <w:tab w:val="left" w:pos="552" w:leader="none"/>
          <w:tab w:val="left" w:pos="630"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四、我方同意按招标文件中的规定期限内完成全部工作。</w:t>
      </w:r>
      <w:r/>
    </w:p>
    <w:p>
      <w:pPr>
        <w:ind w:firstLine="480"/>
        <w:jc w:val="both"/>
        <w:pageBreakBefore w:val="0"/>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五、如果我们的</w:t>
      </w:r>
      <w:r>
        <w:rPr>
          <w:rFonts w:hint="eastAsia" w:ascii="宋体" w:hAnsi="宋体" w:cs="宋体"/>
          <w:color w:val="auto"/>
          <w:szCs w:val="24"/>
          <w:highlight w:val="none"/>
          <w:lang w:eastAsia="zh-CN"/>
        </w:rPr>
        <w:t xml:space="preserve">投标</w:t>
      </w:r>
      <w:r>
        <w:rPr>
          <w:rFonts w:hint="eastAsia" w:ascii="宋体" w:hAnsi="宋体" w:cs="宋体"/>
          <w:color w:val="auto"/>
          <w:szCs w:val="28"/>
          <w:highlight w:val="none"/>
          <w:lang w:eastAsia="zh-CN"/>
        </w:rPr>
        <w:t xml:space="preserve">文件被接受，我们将履行招标文件中规定的每一项要求，按期、按质、按量，完成任务。</w:t>
      </w:r>
      <w:r/>
    </w:p>
    <w:p>
      <w:pPr>
        <w:ind w:firstLine="480"/>
        <w:jc w:val="both"/>
        <w:pageBreakBefore w:val="0"/>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六、我们认为你们有权决定中标供应商。</w:t>
      </w:r>
      <w:r/>
    </w:p>
    <w:p>
      <w:pPr>
        <w:ind w:firstLine="480"/>
        <w:jc w:val="both"/>
        <w:pageBreakBefore w:val="0"/>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七、我方愿意遵守《中华人民共和国政府采购法》，并按照《中华人民共和国民法典》和合同条款履行自己的全部责任。在合同履行过程中，双方如有争议，同意双方协调解决，并按相关法规和有关文件规定处理。</w:t>
      </w:r>
      <w:r/>
    </w:p>
    <w:p>
      <w:pPr>
        <w:ind w:firstLine="480"/>
        <w:jc w:val="both"/>
        <w:pageBreakBefore w:val="0"/>
        <w:widowControl w:val="off"/>
        <w:tabs>
          <w:tab w:val="left" w:pos="525" w:leader="none"/>
          <w:tab w:val="left" w:pos="552" w:leader="none"/>
          <w:tab w:val="left" w:pos="945" w:leader="none"/>
        </w:tabs>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八、我们认可并保证遵守招标文件的所有规定，放弃对招标文件提出质疑的权利。</w:t>
      </w:r>
      <w:r/>
    </w:p>
    <w:p>
      <w:pPr>
        <w:ind w:firstLine="48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九、如果我方被确定为中标供应商，我方如无不可抗力，又未履行招标文件、</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文件合同条款的，一经查实，我方愿意赔偿由此而造成的一切损失，并同意接受按招标文件的相关要求对我方进行的处理。</w:t>
      </w:r>
      <w:r/>
    </w:p>
    <w:p>
      <w:pPr>
        <w:ind w:firstLine="480"/>
        <w:jc w:val="both"/>
        <w:pageBreakBefore w:val="0"/>
        <w:spacing w:line="400" w:lineRule="exact"/>
        <w:widowControl w:val="off"/>
        <w:rPr>
          <w:rFonts w:ascii="宋体" w:hAnsi="宋体" w:cs="宋体"/>
          <w:color w:val="auto"/>
          <w:szCs w:val="28"/>
          <w:highlight w:val="none"/>
          <w:lang w:eastAsia="zh-CN"/>
        </w:rPr>
      </w:pPr>
      <w:r>
        <w:rPr>
          <w:rFonts w:ascii="宋体" w:hAnsi="宋体" w:cs="宋体"/>
          <w:color w:val="auto"/>
          <w:szCs w:val="28"/>
          <w:highlight w:val="none"/>
          <w:lang w:eastAsia="zh-CN"/>
        </w:rPr>
      </w:r>
      <w:r/>
    </w:p>
    <w:p>
      <w:pPr>
        <w:ind w:firstLine="480"/>
        <w:jc w:val="both"/>
        <w:pageBreakBefore w:val="0"/>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供应商名称（盖章）：     </w:t>
      </w:r>
      <w:r/>
    </w:p>
    <w:p>
      <w:pPr>
        <w:ind w:firstLine="480"/>
        <w:jc w:val="both"/>
        <w:pageBreakBefore w:val="0"/>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法定代表人或授权委托人签字或盖章：</w:t>
      </w:r>
      <w:r/>
    </w:p>
    <w:p>
      <w:pPr>
        <w:ind w:firstLine="480"/>
        <w:jc w:val="both"/>
        <w:pageBreakBefore w:val="0"/>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电话：                              传真：</w:t>
      </w:r>
      <w:r/>
    </w:p>
    <w:p>
      <w:pPr>
        <w:ind w:firstLine="480"/>
        <w:jc w:val="both"/>
        <w:pageBreakBefore w:val="0"/>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地址：                              邮编：                             </w:t>
      </w:r>
      <w:r/>
    </w:p>
    <w:p>
      <w:pPr>
        <w:ind w:firstLine="480"/>
        <w:jc w:val="both"/>
        <w:pageBreakBefore w:val="0"/>
        <w:spacing w:line="400" w:lineRule="exact"/>
        <w:widowControl w:val="off"/>
        <w:rPr>
          <w:rFonts w:ascii="宋体" w:hAnsi="宋体" w:cs="宋体"/>
          <w:b/>
          <w:color w:val="auto"/>
          <w:sz w:val="30"/>
          <w:szCs w:val="30"/>
          <w:highlight w:val="none"/>
          <w:lang w:eastAsia="zh-CN"/>
        </w:rPr>
      </w:pPr>
      <w:r>
        <w:rPr>
          <w:rFonts w:hint="eastAsia" w:ascii="宋体" w:hAnsi="宋体" w:cs="宋体"/>
          <w:color w:val="auto"/>
          <w:szCs w:val="28"/>
          <w:highlight w:val="none"/>
          <w:lang w:eastAsia="zh-CN"/>
        </w:rPr>
        <w:t xml:space="preserve">开户名称： </w:t>
      </w:r>
      <w:r>
        <w:rPr>
          <w:rFonts w:ascii="宋体" w:hAnsi="宋体" w:cs="宋体"/>
          <w:color w:val="auto"/>
          <w:szCs w:val="28"/>
          <w:highlight w:val="none"/>
          <w:lang w:eastAsia="zh-CN"/>
        </w:rPr>
        <w:t xml:space="preserve">                        </w:t>
      </w:r>
      <w:bookmarkStart w:id="25" w:name="（报价人）法定代表人授权书（格式）"/>
      <w:r/>
      <w:bookmarkEnd w:id="25"/>
      <w:r/>
      <w:bookmarkStart w:id="26" w:name="校园网系统报价和服务承诺表（格式）"/>
      <w:r/>
      <w:bookmarkEnd w:id="26"/>
      <w:r/>
      <w:r/>
    </w:p>
    <w:p>
      <w:pPr>
        <w:ind w:firstLine="480"/>
        <w:jc w:val="both"/>
        <w:pageBreakBefore w:val="0"/>
        <w:spacing w:line="400" w:lineRule="exact"/>
        <w:widowControl w:val="off"/>
        <w:rPr>
          <w:rFonts w:ascii="宋体" w:hAnsi="宋体" w:cs="宋体"/>
          <w:color w:val="auto"/>
          <w:szCs w:val="28"/>
          <w:highlight w:val="none"/>
          <w:lang w:eastAsia="zh-CN"/>
        </w:rPr>
      </w:pPr>
      <w:r>
        <w:rPr>
          <w:rFonts w:hint="eastAsia" w:ascii="宋体" w:hAnsi="宋体" w:cs="宋体"/>
          <w:color w:val="auto"/>
          <w:szCs w:val="28"/>
          <w:highlight w:val="none"/>
          <w:lang w:eastAsia="zh-CN"/>
        </w:rPr>
        <w:t xml:space="preserve">开户银行：                   </w:t>
      </w:r>
      <w:r>
        <w:rPr>
          <w:rFonts w:ascii="宋体" w:hAnsi="宋体" w:cs="宋体"/>
          <w:color w:val="auto"/>
          <w:szCs w:val="28"/>
          <w:highlight w:val="none"/>
          <w:lang w:eastAsia="zh-CN"/>
        </w:rPr>
        <w:t xml:space="preserve">      </w:t>
      </w:r>
      <w:r/>
    </w:p>
    <w:p>
      <w:pPr>
        <w:ind w:firstLine="240"/>
        <w:jc w:val="both"/>
        <w:pageBreakBefore w:val="0"/>
        <w:spacing w:line="240" w:lineRule="auto"/>
        <w:widowControl w:val="off"/>
        <w:rPr>
          <w:rFonts w:ascii="等线" w:hAnsi="等线" w:eastAsia="等线"/>
          <w:color w:val="auto"/>
          <w:sz w:val="21"/>
          <w:highlight w:val="none"/>
          <w:lang w:eastAsia="zh-CN"/>
        </w:rPr>
      </w:pPr>
      <w:r>
        <w:rPr>
          <w:rFonts w:ascii="宋体" w:hAnsi="宋体" w:cs="宋体"/>
          <w:color w:val="auto"/>
          <w:szCs w:val="28"/>
          <w:highlight w:val="none"/>
          <w:lang w:eastAsia="zh-CN"/>
        </w:rPr>
        <w:t xml:space="preserve">  </w:t>
      </w:r>
      <w:r>
        <w:rPr>
          <w:rFonts w:hint="eastAsia" w:ascii="宋体" w:hAnsi="宋体" w:cs="宋体"/>
          <w:color w:val="auto"/>
          <w:szCs w:val="28"/>
          <w:highlight w:val="none"/>
          <w:lang w:eastAsia="zh-CN"/>
        </w:rPr>
        <w:t xml:space="preserve">开户账号：</w:t>
      </w:r>
      <w:r/>
    </w:p>
    <w:p>
      <w:pPr>
        <w:ind w:firstLine="0"/>
        <w:pageBreakBefore w:val="0"/>
        <w:spacing w:line="240" w:lineRule="auto"/>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r/>
    </w:p>
    <w:p>
      <w:pPr>
        <w:ind w:firstLine="0"/>
        <w:jc w:val="both"/>
        <w:pageBreakBefore w:val="0"/>
        <w:spacing w:line="240" w:lineRule="auto"/>
        <w:widowControl w:val="off"/>
        <w:rPr>
          <w:rFonts w:ascii="宋体" w:hAnsi="宋体"/>
          <w:b/>
          <w:bCs/>
          <w:color w:val="auto"/>
          <w:szCs w:val="24"/>
          <w:highlight w:val="none"/>
          <w:lang w:eastAsia="zh-CN"/>
        </w:rPr>
      </w:pPr>
      <w:r>
        <w:rPr>
          <w:rFonts w:hint="eastAsia" w:ascii="宋体" w:hAnsi="宋体"/>
          <w:b/>
          <w:bCs/>
          <w:color w:val="auto"/>
          <w:sz w:val="30"/>
          <w:szCs w:val="30"/>
          <w:highlight w:val="none"/>
          <w:lang w:eastAsia="zh-CN"/>
        </w:rPr>
        <w:t xml:space="preserve">（二）关于资格的声明函（格式）</w:t>
      </w:r>
      <w:r/>
    </w:p>
    <w:p>
      <w:pPr>
        <w:ind w:firstLine="0"/>
        <w:jc w:val="center"/>
        <w:pageBreakBefore w:val="0"/>
        <w:spacing w:line="240" w:lineRule="auto"/>
        <w:widowControl w:val="off"/>
        <w:rPr>
          <w:rFonts w:ascii="宋体" w:hAnsi="宋体" w:cs="Times New Roman"/>
          <w:b/>
          <w:bCs/>
          <w:color w:val="auto"/>
          <w:szCs w:val="24"/>
          <w:highlight w:val="none"/>
          <w:lang w:eastAsia="zh-CN"/>
        </w:rPr>
      </w:pPr>
      <w:r>
        <w:rPr>
          <w:rFonts w:hint="eastAsia" w:ascii="宋体" w:hAnsi="宋体"/>
          <w:b/>
          <w:bCs/>
          <w:color w:val="auto"/>
          <w:szCs w:val="24"/>
          <w:highlight w:val="none"/>
          <w:lang w:eastAsia="zh-CN"/>
        </w:rPr>
        <w:t xml:space="preserve">关于资格的声明函</w:t>
      </w:r>
      <w:r/>
    </w:p>
    <w:p>
      <w:pPr>
        <w:ind w:firstLine="0"/>
        <w:jc w:val="center"/>
        <w:pageBreakBefore w:val="0"/>
        <w:widowControl w:val="off"/>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采购编号：</w:t>
      </w:r>
      <w:r>
        <w:rPr>
          <w:rFonts w:hint="eastAsia" w:ascii="宋体" w:hAnsi="宋体" w:cs="Times New Roman"/>
          <w:bCs/>
          <w:color w:val="auto"/>
          <w:szCs w:val="24"/>
          <w:highlight w:val="none"/>
          <w:lang w:eastAsia="zh-CN"/>
        </w:rPr>
        <w:t xml:space="preserve"> </w:t>
      </w:r>
      <w:r/>
    </w:p>
    <w:p>
      <w:pPr>
        <w:ind w:firstLine="0"/>
        <w:jc w:val="center"/>
        <w:pageBreakBefore w:val="0"/>
        <w:widowControl w:val="off"/>
        <w:tabs>
          <w:tab w:val="left" w:pos="6300" w:leader="none"/>
        </w:tabs>
        <w:rPr>
          <w:rFonts w:ascii="宋体" w:hAnsi="宋体" w:cs="Times New Roman"/>
          <w:bCs/>
          <w:color w:val="auto"/>
          <w:szCs w:val="24"/>
          <w:highlight w:val="none"/>
          <w:lang w:eastAsia="zh-CN"/>
        </w:rPr>
      </w:pP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日期：</w:t>
      </w:r>
      <w:r/>
    </w:p>
    <w:p>
      <w:pPr>
        <w:ind w:firstLine="0"/>
        <w:jc w:val="both"/>
        <w:pageBreakBefore w:val="0"/>
        <w:widowControl w:val="off"/>
        <w:rPr>
          <w:rFonts w:ascii="宋体" w:hAnsi="宋体" w:cs="Times New Roman"/>
          <w:bCs/>
          <w:color w:val="auto"/>
          <w:szCs w:val="24"/>
          <w:highlight w:val="none"/>
          <w:u w:val="single"/>
          <w:lang w:eastAsia="zh-CN"/>
        </w:rPr>
      </w:pPr>
      <w:r>
        <w:rPr>
          <w:rFonts w:hint="eastAsia"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u w:val="single"/>
          <w:lang w:eastAsia="zh-CN"/>
        </w:rPr>
        <w:t xml:space="preserve">   </w:t>
      </w:r>
      <w:r>
        <w:rPr>
          <w:rFonts w:ascii="宋体" w:hAnsi="宋体" w:cs="Times New Roman"/>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 xml:space="preserve">（采购人）    ：</w:t>
      </w:r>
      <w:r/>
    </w:p>
    <w:p>
      <w:pPr>
        <w:ind w:firstLine="480"/>
        <w:jc w:val="both"/>
        <w:pageBreakBefore w:val="0"/>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480"/>
        <w:jc w:val="both"/>
        <w:pageBreakBefore w:val="0"/>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愿针对</w:t>
      </w:r>
      <w:r>
        <w:rPr>
          <w:rFonts w:ascii="Times New Roman" w:hAnsi="Times New Roman" w:cs="Times New Roman"/>
          <w:bCs/>
          <w:color w:val="auto"/>
          <w:szCs w:val="24"/>
          <w:highlight w:val="none"/>
          <w:lang w:eastAsia="zh-CN"/>
        </w:rPr>
        <w:t xml:space="preserve">本次项目</w:t>
      </w:r>
      <w:r>
        <w:rPr>
          <w:rFonts w:ascii="宋体" w:hAnsi="宋体" w:cs="Times New Roman"/>
          <w:bCs/>
          <w:color w:val="auto"/>
          <w:szCs w:val="24"/>
          <w:highlight w:val="none"/>
          <w:lang w:eastAsia="zh-CN"/>
        </w:rPr>
        <w:t xml:space="preserve">进行投标。</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符合《中华人民共和国政府采购法》第二十二条的规定，在此郑重承诺具备以下条件：</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一</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具有独立承担民事责任的能力；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二</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具有良好的商业信誉和健全的财务会计制度；</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三</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具有履行合同所必需的设备和专业技术能力；</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四</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有依法缴纳税收和社会保障资金的良好记录；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五</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近三年内，在经营活动中没有重大违法记录；</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六</w:t>
      </w:r>
      <w:r>
        <w:rPr>
          <w:rFonts w:hint="eastAsia" w:ascii="宋体" w:hAnsi="宋体" w:cs="Times New Roman"/>
          <w:bCs/>
          <w:color w:val="auto"/>
          <w:szCs w:val="24"/>
          <w:highlight w:val="none"/>
          <w:lang w:eastAsia="zh-CN"/>
        </w:rPr>
        <w:t xml:space="preserve">）</w:t>
      </w:r>
      <w:r>
        <w:rPr>
          <w:rFonts w:hint="eastAsia"/>
          <w:color w:val="auto"/>
          <w:highlight w:val="none"/>
          <w:lang w:eastAsia="zh-CN"/>
        </w:rPr>
        <w:t xml:space="preserve"> </w:t>
      </w:r>
      <w:r>
        <w:rPr>
          <w:rFonts w:hint="eastAsia" w:ascii="宋体" w:hAnsi="宋体" w:cs="Times New Roman"/>
          <w:bCs/>
          <w:color w:val="auto"/>
          <w:szCs w:val="24"/>
          <w:highlight w:val="none"/>
          <w:lang w:eastAsia="zh-CN"/>
        </w:rPr>
        <w:t xml:space="preserve">投标文件</w:t>
      </w:r>
      <w:r>
        <w:rPr>
          <w:rFonts w:ascii="宋体" w:hAnsi="宋体" w:cs="Times New Roman"/>
          <w:bCs/>
          <w:color w:val="auto"/>
          <w:szCs w:val="24"/>
          <w:highlight w:val="none"/>
          <w:lang w:eastAsia="zh-CN"/>
        </w:rPr>
        <w:t xml:space="preserve">中所有关于投标资格的文件、证明、陈述均是真实的、准确的。</w:t>
      </w:r>
      <w:r>
        <w:rPr>
          <w:rFonts w:ascii="宋体" w:hAnsi="宋体" w:cs="Times New Roman"/>
          <w:bCs/>
          <w:color w:val="auto"/>
          <w:szCs w:val="24"/>
          <w:highlight w:val="none"/>
          <w:lang w:eastAsia="zh-CN"/>
        </w:rPr>
        <w:br/>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若有违背，我公司</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单位</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愿意承担由此而产生的一切后果。</w:t>
      </w:r>
      <w:r/>
    </w:p>
    <w:p>
      <w:pPr>
        <w:ind w:firstLine="0"/>
        <w:jc w:val="both"/>
        <w:pageBreakBefore w:val="0"/>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pageBreakBefore w:val="0"/>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pageBreakBefore w:val="0"/>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pageBreakBefore w:val="0"/>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供应商名称（</w:t>
      </w:r>
      <w:r>
        <w:rPr>
          <w:rFonts w:ascii="宋体" w:hAnsi="宋体" w:cs="Times New Roman"/>
          <w:bCs/>
          <w:color w:val="auto"/>
          <w:szCs w:val="24"/>
          <w:highlight w:val="none"/>
          <w:lang w:eastAsia="zh-CN"/>
        </w:rPr>
        <w:t xml:space="preserve">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firstLine="0"/>
        <w:jc w:val="both"/>
        <w:pageBreakBefore w:val="0"/>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t xml:space="preserve">                        </w: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w:t xml:space="preserve">法定代表人</w:t>
      </w:r>
      <w:r>
        <w:rPr>
          <w:rFonts w:hint="eastAsia" w:ascii="宋体" w:hAnsi="宋体" w:cs="Times New Roman"/>
          <w:bCs/>
          <w:color w:val="auto"/>
          <w:szCs w:val="24"/>
          <w:highlight w:val="none"/>
          <w:lang w:eastAsia="zh-CN"/>
        </w:rPr>
        <w:t xml:space="preserve">或授权委托人（</w:t>
      </w:r>
      <w:r>
        <w:rPr>
          <w:rFonts w:ascii="宋体" w:hAnsi="宋体" w:cs="Times New Roman"/>
          <w:bCs/>
          <w:color w:val="auto"/>
          <w:szCs w:val="24"/>
          <w:highlight w:val="none"/>
          <w:lang w:eastAsia="zh-CN"/>
        </w:rPr>
        <w:t xml:space="preserve">签字或盖章</w:t>
      </w:r>
      <w:r>
        <w:rPr>
          <w:rFonts w:hint="eastAsia" w:ascii="宋体" w:hAnsi="宋体" w:cs="Times New Roman"/>
          <w:bCs/>
          <w:color w:val="auto"/>
          <w:szCs w:val="24"/>
          <w:highlight w:val="none"/>
          <w:lang w:eastAsia="zh-CN"/>
        </w:rPr>
        <w:t xml:space="preserve">）</w:t>
      </w:r>
      <w:r>
        <w:rPr>
          <w:rFonts w:ascii="宋体" w:hAnsi="宋体" w:cs="Times New Roman"/>
          <w:bCs/>
          <w:color w:val="auto"/>
          <w:szCs w:val="24"/>
          <w:highlight w:val="none"/>
          <w:lang w:eastAsia="zh-CN"/>
        </w:rPr>
        <w:t xml:space="preserve">：</w:t>
      </w:r>
      <w:r/>
    </w:p>
    <w:p>
      <w:pPr>
        <w:ind w:right="34" w:firstLine="403"/>
        <w:pageBreakBefore w:val="0"/>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pageBreakBefore w:val="0"/>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firstLine="0"/>
        <w:jc w:val="both"/>
        <w:pageBreakBefore w:val="0"/>
        <w:spacing w:line="240" w:lineRule="auto"/>
        <w:widowControl w:val="off"/>
        <w:rPr>
          <w:rFonts w:ascii="黑体" w:hAnsi="宋体" w:eastAsia="黑体"/>
          <w:bCs/>
          <w:color w:val="auto"/>
          <w:szCs w:val="24"/>
          <w:highlight w:val="none"/>
          <w:lang w:eastAsia="zh-CN"/>
        </w:rPr>
      </w:pPr>
      <w:r>
        <w:rPr>
          <w:rFonts w:hint="eastAsia" w:ascii="等线" w:hAnsi="等线" w:eastAsia="等线"/>
          <w:color w:val="auto"/>
          <w:sz w:val="21"/>
          <w:highlight w:val="none"/>
          <w:lang w:eastAsia="zh-CN"/>
        </w:rPr>
        <w:t xml:space="preserve">备注：上述所称“重大违法记录”，是指供应商因违法经营受到刑事处罚或者责令停产停业、吊销许可证或者执照、较大数额罚款等行政处罚。</w:t>
      </w:r>
      <w:r>
        <w:rPr>
          <w:rFonts w:ascii="等线" w:hAnsi="等线" w:eastAsia="等线"/>
          <w:color w:val="auto"/>
          <w:sz w:val="21"/>
          <w:highlight w:val="none"/>
          <w:lang w:eastAsia="zh-CN"/>
        </w:rPr>
        <w:t xml:space="preserve">[“较大数额罚款”的金额标准是指：200万元以上罚款，法律、行政法规以及国务院有关部门明确规定相关领域“较大数额罚款”标准高于200万元的，从其规定]</w:t>
      </w:r>
      <w:r/>
    </w:p>
    <w:p>
      <w:pPr>
        <w:ind w:firstLine="0"/>
        <w:jc w:val="both"/>
        <w:pageBreakBefore w:val="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pageBreakBefore w:val="0"/>
        <w:spacing w:line="440" w:lineRule="exact"/>
        <w:tabs>
          <w:tab w:val="left" w:pos="360" w:leader="none"/>
          <w:tab w:val="left" w:pos="960" w:leader="none"/>
        </w:tabs>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pageBreakBefore w:val="0"/>
        <w:spacing w:line="44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pageBreakBefore w:val="0"/>
        <w:spacing w:line="44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shd w:val="nil" w:color="auto"/>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br w:type="page" w:clear="all"/>
      </w:r>
      <w:r>
        <w:rPr>
          <w:rFonts w:hint="eastAsia" w:ascii="宋体" w:hAnsi="宋体"/>
          <w:b/>
          <w:bCs/>
          <w:color w:val="auto"/>
          <w:sz w:val="30"/>
          <w:szCs w:val="30"/>
          <w:highlight w:val="none"/>
          <w:lang w:eastAsia="zh-CN"/>
        </w:rPr>
      </w:r>
      <w:r/>
    </w:p>
    <w:p>
      <w:pPr>
        <w:ind w:firstLine="0"/>
        <w:jc w:val="both"/>
        <w:pageBreakBefore w:val="0"/>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（三）法定代表人授权委托书（格式）</w:t>
      </w:r>
      <w:r/>
    </w:p>
    <w:p>
      <w:pPr>
        <w:ind w:firstLine="0"/>
        <w:jc w:val="center"/>
        <w:pageBreakBefore w:val="0"/>
        <w:spacing w:before="240"/>
        <w:widowControl w:val="off"/>
        <w:rPr>
          <w:rFonts w:ascii="宋体" w:hAnsi="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授权委托书</w:t>
      </w:r>
      <w:r/>
    </w:p>
    <w:p>
      <w:pPr>
        <w:ind w:firstLine="0"/>
        <w:jc w:val="center"/>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采购编号：</w:t>
      </w:r>
      <w:r/>
    </w:p>
    <w:p>
      <w:pPr>
        <w:ind w:firstLine="0"/>
        <w:jc w:val="center"/>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日期：</w:t>
      </w:r>
      <w:r/>
    </w:p>
    <w:p>
      <w:pPr>
        <w:ind w:firstLine="0"/>
        <w:jc w:val="center"/>
        <w:pageBreakBefore w:val="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pageBreakBefore w:val="0"/>
        <w:widowControl w:val="off"/>
        <w:rPr>
          <w:rFonts w:ascii="宋体" w:hAnsi="宋体" w:cs="宋体"/>
          <w:color w:val="auto"/>
          <w:szCs w:val="24"/>
          <w:highlight w:val="none"/>
          <w:u w:val="single"/>
          <w:lang w:eastAsia="zh-CN"/>
        </w:rPr>
      </w:pPr>
      <w:r>
        <w:rPr>
          <w:rFonts w:hint="eastAsia" w:ascii="宋体" w:hAnsi="宋体" w:cs="宋体"/>
          <w:color w:val="auto"/>
          <w:szCs w:val="24"/>
          <w:highlight w:val="none"/>
          <w:u w:val="single"/>
          <w:lang w:eastAsia="zh-CN"/>
        </w:rPr>
        <w:t xml:space="preserve">   无锡苏名建设咨询有限公司：  </w:t>
      </w:r>
      <w:r/>
    </w:p>
    <w:p>
      <w:pPr>
        <w:ind w:firstLine="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hint="eastAsia" w:ascii="宋体" w:hAnsi="宋体" w:cs="宋体"/>
          <w:color w:val="auto"/>
          <w:szCs w:val="24"/>
          <w:highlight w:val="none"/>
          <w:u w:val="single"/>
          <w:lang w:eastAsia="zh-CN"/>
        </w:rPr>
        <w:t xml:space="preserve">     （供应商名称）       </w:t>
      </w:r>
      <w:r>
        <w:rPr>
          <w:rFonts w:hint="eastAsia" w:ascii="宋体" w:hAnsi="宋体" w:cs="宋体"/>
          <w:color w:val="auto"/>
          <w:szCs w:val="24"/>
          <w:highlight w:val="none"/>
          <w:lang w:eastAsia="zh-CN"/>
        </w:rPr>
        <w:t xml:space="preserve">系《中华人民共和国刑法》企业。</w:t>
      </w:r>
      <w:r/>
    </w:p>
    <w:p>
      <w:pPr>
        <w:ind w:firstLine="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法定地址：</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特授权</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代表我公司（单位）全权办理针对本项目（采购编号：</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）的报价等具体工作，并签署全部有关文件、协议及合同。</w:t>
      </w:r>
      <w:r/>
    </w:p>
    <w:p>
      <w:pPr>
        <w:ind w:firstLine="48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我公司（单位）对被授权人的签名负全部责任。</w:t>
      </w:r>
      <w:r/>
    </w:p>
    <w:p>
      <w:pPr>
        <w:ind w:firstLine="48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在撤销授权的书面通知送达你处以前，本授权书一直有效，被授权人签署的所有文件（在授权书有效期内签署的）不因授权的撤销而失效。被授权人有（无）转委托权。</w:t>
      </w:r>
      <w:r/>
    </w:p>
    <w:p>
      <w:pPr>
        <w:ind w:firstLine="480"/>
        <w:jc w:val="both"/>
        <w:pageBreakBefore w:val="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pageBreakBefore w:val="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被授权人情况：</w:t>
      </w:r>
      <w:r/>
    </w:p>
    <w:p>
      <w:pPr>
        <w:ind w:firstLine="48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姓名：          性别：         年龄：          职务：</w:t>
      </w:r>
      <w:r/>
    </w:p>
    <w:p>
      <w:pPr>
        <w:ind w:firstLine="48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身份证号码：                   电话：</w:t>
      </w:r>
      <w:r/>
    </w:p>
    <w:p>
      <w:pPr>
        <w:ind w:firstLine="48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通讯地址：</w:t>
      </w:r>
      <w:r/>
    </w:p>
    <w:p>
      <w:pPr>
        <w:ind w:firstLine="480"/>
        <w:jc w:val="both"/>
        <w:pageBreakBefore w:val="0"/>
        <w:widowControl w:val="off"/>
        <w:rPr>
          <w:rFonts w:hint="eastAsia"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被授权人签名：</w:t>
      </w:r>
      <w:r/>
    </w:p>
    <w:p>
      <w:pPr>
        <w:ind w:firstLine="480"/>
        <w:jc w:val="both"/>
        <w:pageBreakBefore w:val="0"/>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p>
      <w:pPr>
        <w:ind w:firstLine="288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供应商名称（盖章）：</w:t>
      </w:r>
      <w:r/>
    </w:p>
    <w:p>
      <w:pPr>
        <w:ind w:firstLine="432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法定代表人（签字或盖章）：</w:t>
      </w:r>
      <w:r/>
    </w:p>
    <w:p>
      <w:pPr>
        <w:ind w:firstLine="504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5040"/>
        <w:jc w:val="both"/>
        <w:pageBreakBefore w:val="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pageBreakBefore w:val="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pageBreakBefore w:val="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pageBreakBefore w:val="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5040"/>
        <w:jc w:val="both"/>
        <w:pageBreakBefore w:val="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pageBreakBefore w:val="0"/>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shd w:val="nil" w:color="auto"/>
        <w:rPr>
          <w:rFonts w:ascii="黑体" w:hAnsi="宋体" w:eastAsia="黑体" w:cs="Times New Roman"/>
          <w:color w:val="auto"/>
          <w:highlight w:val="none"/>
          <w:lang w:eastAsia="zh-CN"/>
        </w:rPr>
      </w:pPr>
      <w:r>
        <w:rPr>
          <w:rFonts w:hint="eastAsia" w:ascii="黑体" w:hAnsi="宋体" w:eastAsia="黑体" w:cs="Times New Roman"/>
          <w:bCs/>
          <w:color w:val="auto"/>
          <w:szCs w:val="24"/>
          <w:highlight w:val="none"/>
          <w:lang w:eastAsia="zh-CN"/>
        </w:rPr>
        <w:br w:type="page" w:clear="all"/>
      </w:r>
      <w:r>
        <w:rPr>
          <w:rFonts w:hint="eastAsia" w:ascii="黑体" w:hAnsi="宋体" w:eastAsia="黑体" w:cs="Times New Roman"/>
          <w:bCs/>
          <w:color w:val="auto"/>
          <w:szCs w:val="24"/>
          <w:highlight w:val="none"/>
          <w:lang w:eastAsia="zh-CN"/>
        </w:rPr>
      </w:r>
      <w:r/>
    </w:p>
    <w:p>
      <w:pPr>
        <w:ind w:firstLine="0"/>
        <w:pageBreakBefore w:val="0"/>
        <w:spacing w:line="240" w:lineRule="auto"/>
        <w:rPr>
          <w:rFonts w:hint="eastAsia" w:ascii="黑体" w:hAnsi="宋体" w:eastAsia="黑体" w:cs="Times New Roman"/>
          <w:color w:val="auto"/>
          <w:highlight w:val="none"/>
          <w:lang w:eastAsia="zh-CN"/>
        </w:rPr>
      </w:pPr>
      <w:r>
        <w:rPr>
          <w:rFonts w:hint="eastAsia" w:ascii="黑体" w:hAnsi="宋体" w:eastAsia="黑体" w:cs="Times New Roman"/>
          <w:bCs/>
          <w:color w:val="auto"/>
          <w:szCs w:val="24"/>
          <w:highlight w:val="none"/>
          <w:lang w:eastAsia="zh-CN"/>
        </w:rPr>
        <w:t xml:space="preserve">供应商法定代表人身份证扫描件：</w:t>
      </w:r>
      <w:r/>
    </w:p>
    <w:p>
      <w:pPr>
        <w:ind w:firstLine="0"/>
        <w:jc w:val="both"/>
        <w:pageBreakBefore w:val="0"/>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pageBreakBefore w:val="0"/>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3" name="文本框 19"/>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wps:txbx>
                      <wps:bodyPr wrap="square" upright="1"/>
                    </wps:wsp>
                  </a:graphicData>
                </a:graphic>
              </wp:inline>
            </w:drawing>
          </mc:Choice>
          <mc:Fallback>
            <w:pict>
              <v:shape id="shape 2" o:spid="_x0000_s2"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（正面）</w:t>
                      </w:r>
                      <w:r/>
                    </w:p>
                    <w:p>
                      <w:pPr>
                        <w:ind w:firstLine="480"/>
                      </w:pPr>
                      <w:r/>
                      <w:r/>
                    </w:p>
                  </w:txbxContent>
                </v:textbox>
              </v:shape>
            </w:pict>
          </mc:Fallback>
        </mc:AlternateContent>
      </w:r>
      <w:r>
        <w:rPr>
          <w:rFonts w:hint="eastAsia" w:ascii="宋体" w:hAnsi="宋体" w:cs="Times New Roman"/>
          <w:color w:val="auto"/>
          <w:sz w:val="32"/>
          <w:szCs w:val="32"/>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21635" cy="1584960"/>
                <wp:effectExtent l="0" t="0" r="12065" b="15240"/>
                <wp:docPr id="4" name="文本框 20"/>
                <wp:cNvGraphicFramePr/>
                <a:graphic xmlns:a="http://schemas.openxmlformats.org/drawingml/2006/main">
                  <a:graphicData uri="http://schemas.microsoft.com/office/word/2010/wordprocessingShape">
                    <wps:wsp>
                      <wps:cNvPr id="0" name=""/>
                      <wps:cNvSpPr txBox="1"/>
                      <wps:spPr bwMode="auto">
                        <a:xfrm>
                          <a:off x="0" y="0"/>
                          <a:ext cx="292205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wps:txbx>
                      <wps:bodyPr wrap="square" upright="1"/>
                    </wps:wsp>
                  </a:graphicData>
                </a:graphic>
              </wp:inline>
            </w:drawing>
          </mc:Choice>
          <mc:Fallback>
            <w:pict>
              <v:shape id="shape 3" o:spid="_x0000_s3" o:spt="202" type="#_x0000_t202" style="width:230.0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法定代表人身份证扫描件</w:t>
                      </w:r>
                      <w:r/>
                    </w:p>
                    <w:p>
                      <w:pPr>
                        <w:ind w:firstLine="640"/>
                        <w:jc w:val="center"/>
                        <w:rPr>
                          <w:rFonts w:ascii="黑体" w:eastAsia="黑体"/>
                          <w:sz w:val="32"/>
                          <w:szCs w:val="32"/>
                        </w:rPr>
                      </w:pPr>
                      <w:r>
                        <w:rPr>
                          <w:rFonts w:hint="eastAsia" w:ascii="黑体" w:eastAsia="黑体"/>
                          <w:sz w:val="32"/>
                          <w:szCs w:val="32"/>
                        </w:rPr>
                        <w:t xml:space="preserve">（反面）</w:t>
                      </w:r>
                      <w:r/>
                    </w:p>
                    <w:p>
                      <w:pPr>
                        <w:ind w:firstLine="480"/>
                      </w:pPr>
                      <w:r/>
                      <w:r/>
                    </w:p>
                  </w:txbxContent>
                </v:textbox>
              </v:shape>
            </w:pict>
          </mc:Fallback>
        </mc:AlternateContent>
      </w:r>
      <w:r>
        <w:rPr>
          <w:rFonts w:hint="eastAsia" w:ascii="宋体" w:hAnsi="宋体" w:cs="Times New Roman"/>
          <w:bCs/>
          <w:color w:val="auto"/>
          <w:szCs w:val="24"/>
          <w:highlight w:val="none"/>
          <w:lang w:eastAsia="zh-CN"/>
        </w:rPr>
        <w:t xml:space="preserve">       </w:t>
      </w:r>
      <w:r/>
    </w:p>
    <w:p>
      <w:pPr>
        <w:ind w:firstLine="0"/>
        <w:jc w:val="both"/>
        <w:pageBreakBefore w:val="0"/>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pageBreakBefore w:val="0"/>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pageBreakBefore w:val="0"/>
        <w:spacing w:line="240" w:lineRule="auto"/>
        <w:widowControl w:val="off"/>
        <w:rPr>
          <w:rFonts w:ascii="宋体" w:hAnsi="宋体" w:cs="Times New Roman"/>
          <w:bCs/>
          <w:color w:val="auto"/>
          <w:szCs w:val="24"/>
          <w:highlight w:val="none"/>
          <w:lang w:eastAsia="zh-CN"/>
        </w:rPr>
      </w:pPr>
      <w:r>
        <w:rPr>
          <w:rFonts w:ascii="宋体" w:hAnsi="宋体" w:cs="Times New Roman"/>
          <w:bCs/>
          <w:color w:val="auto"/>
          <w:szCs w:val="24"/>
          <w:highlight w:val="none"/>
          <w:lang w:eastAsia="zh-CN"/>
        </w:rPr>
      </w:r>
      <w:r/>
    </w:p>
    <w:p>
      <w:pPr>
        <w:ind w:firstLine="0"/>
        <w:jc w:val="both"/>
        <w:pageBreakBefore w:val="0"/>
        <w:spacing w:line="240" w:lineRule="auto"/>
        <w:widowControl w:val="off"/>
        <w:rPr>
          <w:rFonts w:ascii="黑体" w:hAnsi="宋体" w:eastAsia="黑体" w:cs="Times New Roman"/>
          <w:bCs/>
          <w:color w:val="auto"/>
          <w:szCs w:val="24"/>
          <w:highlight w:val="none"/>
          <w:lang w:eastAsia="zh-CN"/>
        </w:rPr>
        <w:outlineLvl w:val="0"/>
      </w:pPr>
      <w:r>
        <w:rPr>
          <w:rFonts w:hint="eastAsia" w:ascii="黑体" w:hAnsi="宋体" w:eastAsia="黑体" w:cs="Times New Roman"/>
          <w:bCs/>
          <w:color w:val="auto"/>
          <w:szCs w:val="24"/>
          <w:highlight w:val="none"/>
          <w:lang w:eastAsia="zh-CN"/>
        </w:rPr>
        <w:t xml:space="preserve">法定代表人授权代表身份证扫描件：（法定代表人亲自参与投标的除外）</w:t>
      </w:r>
      <w:r/>
    </w:p>
    <w:p>
      <w:pPr>
        <w:ind w:firstLine="420"/>
        <w:jc w:val="both"/>
        <w:pageBreakBefore w:val="0"/>
        <w:spacing w:line="240" w:lineRule="auto"/>
        <w:widowControl w:val="off"/>
        <w:rPr>
          <w:rFonts w:ascii="Calibri" w:hAnsi="Calibri" w:cs="Times New Roman"/>
          <w:color w:val="auto"/>
          <w:sz w:val="21"/>
          <w:highlight w:val="none"/>
          <w:lang w:eastAsia="zh-CN"/>
        </w:rPr>
      </w:pPr>
      <w:r>
        <w:rPr>
          <w:rFonts w:ascii="Calibri" w:hAnsi="Calibri" w:cs="Times New Roman"/>
          <w:color w:val="auto"/>
          <w:sz w:val="21"/>
          <w:highlight w:val="none"/>
          <w:lang w:eastAsia="zh-CN"/>
        </w:rPr>
      </w:r>
      <w:r/>
    </w:p>
    <w:p>
      <w:pPr>
        <w:ind w:firstLine="0"/>
        <w:jc w:val="both"/>
        <w:pageBreakBefore w:val="0"/>
        <w:spacing w:line="240" w:lineRule="auto"/>
        <w:widowControl w:val="off"/>
        <w:rPr>
          <w:rFonts w:ascii="宋体" w:hAnsi="宋体" w:cs="Times New Roman"/>
          <w:color w:val="auto"/>
          <w:sz w:val="32"/>
          <w:szCs w:val="32"/>
          <w:highlight w:val="none"/>
          <w:lang w:eastAsia="zh-CN"/>
        </w:rPr>
      </w:pP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970530" cy="1584960"/>
                <wp:effectExtent l="0" t="0" r="20320" b="15240"/>
                <wp:docPr id="5" name="文本框 21"/>
                <wp:cNvGraphicFramePr/>
                <a:graphic xmlns:a="http://schemas.openxmlformats.org/drawingml/2006/main">
                  <a:graphicData uri="http://schemas.microsoft.com/office/word/2010/wordprocessingShape">
                    <wps:wsp>
                      <wps:cNvPr id="0" name=""/>
                      <wps:cNvSpPr txBox="1"/>
                      <wps:spPr bwMode="auto">
                        <a:xfrm>
                          <a:off x="0" y="0"/>
                          <a:ext cx="2970530"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wps:txbx>
                      <wps:bodyPr wrap="square" upright="1"/>
                    </wps:wsp>
                  </a:graphicData>
                </a:graphic>
              </wp:inline>
            </w:drawing>
          </mc:Choice>
          <mc:Fallback>
            <w:pict>
              <v:shape id="shape 4" o:spid="_x0000_s4" o:spt="202" type="#_x0000_t202" style="width:233.9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（正面）</w:t>
                      </w:r>
                      <w:r/>
                    </w:p>
                    <w:p>
                      <w:pPr>
                        <w:ind w:firstLine="480"/>
                        <w:rPr>
                          <w:lang w:eastAsia="zh-CN"/>
                        </w:rPr>
                      </w:pPr>
                      <w:r>
                        <w:rPr>
                          <w:lang w:eastAsia="zh-CN"/>
                        </w:rPr>
                      </w:r>
                      <w:r/>
                    </w:p>
                  </w:txbxContent>
                </v:textbox>
              </v:shape>
            </w:pict>
          </mc:Fallback>
        </mc:AlternateContent>
      </w:r>
      <w:r>
        <w:rPr>
          <w:rFonts w:hint="eastAsia" w:ascii="宋体" w:hAnsi="宋体" w:cs="Times New Roman"/>
          <w:bCs/>
          <w:color w:val="auto"/>
          <w:szCs w:val="24"/>
          <w:highlight w:val="none"/>
          <w:lang w:eastAsia="zh-CN"/>
        </w:rPr>
        <w:t xml:space="preserve">  </w:t>
      </w:r>
      <w:r>
        <w:rPr>
          <w:rFonts w:ascii="宋体" w:hAnsi="宋体" w:cs="Times New Roman"/>
          <w:bCs/>
          <w:color w:val="auto"/>
          <w:szCs w:val="24"/>
          <w:highlight w:val="none"/>
          <w:lang w:eastAsia="zh-CN"/>
        </w:rPr>
        <mc:AlternateContent>
          <mc:Choice Requires="wpg">
            <w:drawing>
              <wp:inline xmlns:wp="http://schemas.openxmlformats.org/drawingml/2006/wordprocessingDrawing" distT="0" distB="0" distL="0" distR="0">
                <wp:extent cx="2866390" cy="1584960"/>
                <wp:effectExtent l="0" t="0" r="10160" b="15240"/>
                <wp:docPr id="6" name="文本框 22"/>
                <wp:cNvGraphicFramePr/>
                <a:graphic xmlns:a="http://schemas.openxmlformats.org/drawingml/2006/main">
                  <a:graphicData uri="http://schemas.microsoft.com/office/word/2010/wordprocessingShape">
                    <wps:wsp>
                      <wps:cNvPr id="0" name=""/>
                      <wps:cNvSpPr txBox="1"/>
                      <wps:spPr bwMode="auto">
                        <a:xfrm>
                          <a:off x="0" y="0"/>
                          <a:ext cx="2866389" cy="1584960"/>
                        </a:xfrm>
                        <a:prstGeom prst="rect">
                          <a:avLst/>
                        </a:prstGeom>
                        <a:solidFill>
                          <a:srgbClr val="FFFFFF"/>
                        </a:solidFill>
                        <a:ln>
                          <a:solidFill>
                            <a:srgbClr val="000000"/>
                          </a:solidFill>
                        </a:ln>
                      </wps:spPr>
                      <wps:txbx>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wps:txbx>
                      <wps:bodyPr wrap="square" upright="1"/>
                    </wps:wsp>
                  </a:graphicData>
                </a:graphic>
              </wp:inline>
            </w:drawing>
          </mc:Choice>
          <mc:Fallback>
            <w:pict>
              <v:shape id="shape 5" o:spid="_x0000_s5" o:spt="202" type="#_x0000_t202" style="width:225.7pt;height:124.8pt;mso-wrap-distance-left:0.0pt;mso-wrap-distance-top:0.0pt;mso-wrap-distance-right:0.0pt;mso-wrap-distance-bottom:0.0pt;visibility:visible;" fillcolor="#FFFFFF" strokecolor="#000000">
                <v:textbox inset="0,0,0,0">
                  <w:txbxContent>
                    <w:p>
                      <w:pPr>
                        <w:ind w:firstLine="640"/>
                        <w:jc w:val="center"/>
                        <w:rPr>
                          <w:rFonts w:ascii="黑体" w:eastAsia="黑体"/>
                          <w:sz w:val="32"/>
                          <w:szCs w:val="32"/>
                        </w:rPr>
                      </w:pPr>
                      <w:r>
                        <w:rPr>
                          <w:rFonts w:ascii="黑体" w:eastAsia="黑体"/>
                          <w:sz w:val="32"/>
                          <w:szCs w:val="32"/>
                        </w:rPr>
                      </w:r>
                      <w:r/>
                    </w:p>
                    <w:p>
                      <w:pPr>
                        <w:ind w:firstLine="640"/>
                        <w:jc w:val="center"/>
                        <w:rPr>
                          <w:rFonts w:ascii="黑体" w:eastAsia="黑体"/>
                          <w:sz w:val="32"/>
                          <w:szCs w:val="32"/>
                          <w:lang w:eastAsia="zh-CN"/>
                        </w:rPr>
                      </w:pPr>
                      <w:r>
                        <w:rPr>
                          <w:rFonts w:hint="eastAsia" w:ascii="黑体" w:eastAsia="黑体"/>
                          <w:sz w:val="32"/>
                          <w:szCs w:val="32"/>
                          <w:lang w:eastAsia="zh-CN"/>
                        </w:rPr>
                        <w:t xml:space="preserve">被授权人身份证扫描件</w:t>
                      </w:r>
                      <w:r/>
                    </w:p>
                    <w:p>
                      <w:pPr>
                        <w:ind w:firstLine="640"/>
                        <w:jc w:val="center"/>
                        <w:rPr>
                          <w:rFonts w:ascii="黑体" w:eastAsia="黑体"/>
                          <w:sz w:val="32"/>
                          <w:szCs w:val="32"/>
                          <w:lang w:eastAsia="zh-CN"/>
                        </w:rPr>
                      </w:pPr>
                      <w:r>
                        <w:rPr>
                          <w:rFonts w:hint="eastAsia" w:ascii="黑体" w:eastAsia="黑体"/>
                          <w:sz w:val="32"/>
                          <w:szCs w:val="32"/>
                          <w:lang w:eastAsia="zh-CN"/>
                        </w:rPr>
                        <w:t xml:space="preserve">（反面）</w:t>
                      </w:r>
                      <w:r/>
                    </w:p>
                    <w:p>
                      <w:pPr>
                        <w:ind w:firstLine="480"/>
                        <w:rPr>
                          <w:lang w:eastAsia="zh-CN"/>
                        </w:rPr>
                      </w:pPr>
                      <w:r>
                        <w:rPr>
                          <w:lang w:eastAsia="zh-CN"/>
                        </w:rPr>
                      </w:r>
                      <w:r/>
                    </w:p>
                  </w:txbxContent>
                </v:textbox>
              </v:shape>
            </w:pict>
          </mc:Fallback>
        </mc:AlternateContent>
      </w:r>
      <w:r/>
    </w:p>
    <w:p>
      <w:pPr>
        <w:ind w:firstLine="0"/>
        <w:jc w:val="both"/>
        <w:pageBreakBefore w:val="0"/>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pageBreakBefore w:val="0"/>
        <w:spacing w:line="240" w:lineRule="auto"/>
        <w:rPr>
          <w:rFonts w:ascii="宋体" w:hAnsi="宋体" w:cs="宋体"/>
          <w:b/>
          <w:color w:val="auto"/>
          <w:sz w:val="30"/>
          <w:szCs w:val="30"/>
          <w:highlight w:val="none"/>
          <w:lang w:eastAsia="zh-CN"/>
        </w:rPr>
      </w:pPr>
      <w:r>
        <w:rPr>
          <w:rFonts w:ascii="宋体" w:hAnsi="宋体" w:cs="宋体"/>
          <w:b/>
          <w:color w:val="auto"/>
          <w:sz w:val="30"/>
          <w:szCs w:val="30"/>
          <w:highlight w:val="none"/>
          <w:lang w:eastAsia="zh-CN"/>
        </w:rPr>
        <w:br w:type="page" w:clear="all"/>
      </w:r>
      <w:r/>
    </w:p>
    <w:p>
      <w:pPr>
        <w:ind w:firstLine="0"/>
        <w:pageBreakBefore w:val="0"/>
        <w:spacing w:before="4"/>
        <w:rPr>
          <w:rFonts w:ascii="宋体" w:hAnsi="宋体" w:cs="宋体"/>
          <w:b/>
          <w:color w:val="auto"/>
          <w:sz w:val="30"/>
          <w:szCs w:val="30"/>
          <w:highlight w:val="none"/>
          <w:lang w:eastAsia="zh-CN"/>
        </w:rPr>
      </w:pPr>
      <w:r>
        <w:rPr>
          <w:rFonts w:hint="eastAsia" w:ascii="宋体" w:hAnsi="宋体" w:cs="宋体"/>
          <w:b/>
          <w:color w:val="auto"/>
          <w:sz w:val="30"/>
          <w:szCs w:val="30"/>
          <w:highlight w:val="none"/>
          <w:lang w:eastAsia="zh-CN"/>
        </w:rPr>
        <w:t xml:space="preserve">（四）承诺书（格式）</w:t>
      </w:r>
      <w:r/>
    </w:p>
    <w:p>
      <w:pPr>
        <w:ind w:firstLine="0"/>
        <w:jc w:val="both"/>
        <w:pageBreakBefore w:val="0"/>
        <w:spacing w:before="240" w:line="240" w:lineRule="auto"/>
        <w:widowControl w:val="off"/>
        <w:rPr>
          <w:rFonts w:ascii="等线" w:hAnsi="等线" w:eastAsia="等线"/>
          <w:b/>
          <w:color w:val="auto"/>
          <w:sz w:val="32"/>
          <w:szCs w:val="32"/>
          <w:highlight w:val="none"/>
          <w:lang w:eastAsia="zh-CN"/>
        </w:rPr>
      </w:pPr>
      <w:r>
        <w:rPr>
          <w:rFonts w:hint="eastAsia" w:ascii="等线" w:hAnsi="等线" w:eastAsia="等线"/>
          <w:color w:val="auto"/>
          <w:sz w:val="21"/>
          <w:highlight w:val="none"/>
          <w:lang w:eastAsia="zh-CN"/>
        </w:rPr>
        <w:t xml:space="preserve">承诺书一（格式）</w:t>
      </w:r>
      <w:r/>
    </w:p>
    <w:p>
      <w:pPr>
        <w:ind w:firstLine="0"/>
        <w:jc w:val="center"/>
        <w:pageBreakBefore w:val="0"/>
        <w:widowControl w:val="off"/>
        <w:rPr>
          <w:rFonts w:ascii="宋体" w:hAnsi="宋体" w:cs="宋体"/>
          <w:color w:val="auto"/>
          <w:szCs w:val="24"/>
          <w:highlight w:val="none"/>
          <w:lang w:eastAsia="zh-CN"/>
        </w:rPr>
      </w:pPr>
      <w:r>
        <w:rPr>
          <w:rFonts w:hint="eastAsia" w:ascii="宋体" w:hAnsi="宋体" w:cs="宋体"/>
          <w:b/>
          <w:bCs/>
          <w:color w:val="auto"/>
          <w:szCs w:val="24"/>
          <w:highlight w:val="none"/>
          <w:lang w:eastAsia="zh-CN"/>
        </w:rPr>
        <w:t xml:space="preserve">承诺书一</w:t>
      </w:r>
      <w:r/>
    </w:p>
    <w:p>
      <w:pPr>
        <w:ind w:firstLine="0"/>
        <w:jc w:val="both"/>
        <w:pageBreakBefore w:val="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致：</w:t>
      </w:r>
      <w:r>
        <w:rPr>
          <w:rFonts w:hint="eastAsia" w:ascii="宋体" w:hAnsi="宋体" w:cs="宋体"/>
          <w:color w:val="auto"/>
          <w:szCs w:val="24"/>
          <w:highlight w:val="none"/>
          <w:u w:val="single"/>
          <w:lang w:eastAsia="zh-CN"/>
        </w:rPr>
        <w:t xml:space="preserve">    （采购人名称）           </w:t>
      </w:r>
      <w:r/>
    </w:p>
    <w:p>
      <w:pPr>
        <w:ind w:firstLine="480"/>
        <w:jc w:val="both"/>
        <w:pageBreakBefore w:val="0"/>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我公司自愿参加贵单位（公司）</w:t>
      </w:r>
      <w:r>
        <w:rPr>
          <w:rFonts w:hint="eastAsia" w:ascii="宋体" w:hAnsi="宋体" w:cs="宋体"/>
          <w:color w:val="auto"/>
          <w:szCs w:val="24"/>
          <w:highlight w:val="none"/>
          <w:u w:val="single"/>
          <w:lang w:eastAsia="zh-CN"/>
        </w:rPr>
        <w:t xml:space="preserve">                    </w:t>
      </w:r>
      <w:r>
        <w:rPr>
          <w:rFonts w:hint="eastAsia" w:ascii="宋体" w:hAnsi="宋体" w:cs="宋体"/>
          <w:color w:val="auto"/>
          <w:szCs w:val="24"/>
          <w:highlight w:val="none"/>
          <w:lang w:eastAsia="zh-CN"/>
        </w:rPr>
        <w:t xml:space="preserve">项目的报价，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w:t>
      </w:r>
      <w:r>
        <w:rPr>
          <w:rFonts w:ascii="SimSun" w:hAnsi="SimSun" w:eastAsia="SimSun" w:cs="SimSun"/>
          <w:color w:val="000000"/>
          <w:sz w:val="24"/>
        </w:rPr>
        <w:t xml:space="preserve">，与其他潜在供应商不存在单位负责人为同一人或者存在直接控股、管理关系的情形</w:t>
      </w:r>
      <w:r>
        <w:rPr>
          <w:rFonts w:hint="eastAsia" w:ascii="宋体" w:hAnsi="宋体" w:cs="宋体"/>
          <w:color w:val="auto"/>
          <w:szCs w:val="24"/>
          <w:highlight w:val="none"/>
          <w:lang w:eastAsia="zh-CN"/>
        </w:rPr>
        <w:t xml:space="preserve">。根据贵单位（公司）提出的招标文件要求，本公司递交的</w:t>
      </w:r>
      <w:r>
        <w:rPr>
          <w:rFonts w:hint="eastAsia" w:ascii="宋体" w:hAnsi="宋体" w:cs="宋体"/>
          <w:color w:val="auto"/>
          <w:szCs w:val="24"/>
          <w:highlight w:val="none"/>
          <w:lang w:eastAsia="zh-CN"/>
        </w:rPr>
        <w:t xml:space="preserve">投标</w:t>
      </w:r>
      <w:r>
        <w:rPr>
          <w:rFonts w:hint="eastAsia" w:ascii="宋体" w:hAnsi="宋体" w:cs="宋体"/>
          <w:color w:val="auto"/>
          <w:szCs w:val="24"/>
          <w:highlight w:val="none"/>
          <w:lang w:eastAsia="zh-CN"/>
        </w:rPr>
        <w:t xml:space="preserve">文件中的内容没有隐瞒、虚假、伪造等弄虚作假行为。若发现以上行为，贵公司可以拒绝我公司报价，如已中标，可取消我公司中标资格，并接受政府采购主管部门对我公司弄虚作假、违反公平和诚实信用原则作出的任何处理。</w:t>
      </w:r>
      <w:r/>
    </w:p>
    <w:p>
      <w:pPr>
        <w:ind w:firstLine="480"/>
        <w:jc w:val="both"/>
        <w:pageBreakBefore w:val="0"/>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pageBreakBefore w:val="0"/>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both"/>
        <w:pageBreakBefore w:val="0"/>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right="480" w:firstLine="3240"/>
        <w:jc w:val="both"/>
        <w:pageBreakBefore w:val="0"/>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供应商名称：（盖章）          </w:t>
      </w:r>
      <w:r/>
    </w:p>
    <w:p>
      <w:pPr>
        <w:ind w:right="480" w:firstLine="3240"/>
        <w:jc w:val="both"/>
        <w:pageBreakBefore w:val="0"/>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法定代表人或其授权代理人：（签字或盖章）            </w:t>
      </w:r>
      <w:r/>
    </w:p>
    <w:p>
      <w:pPr>
        <w:ind w:right="480" w:firstLine="5760"/>
        <w:jc w:val="both"/>
        <w:pageBreakBefore w:val="0"/>
        <w:spacing w:before="24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年    月    日</w:t>
      </w:r>
      <w:r/>
    </w:p>
    <w:p>
      <w:pPr>
        <w:ind w:firstLine="480"/>
        <w:jc w:val="right"/>
        <w:pageBreakBefore w:val="0"/>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480"/>
        <w:jc w:val="right"/>
        <w:pageBreakBefore w:val="0"/>
        <w:spacing w:before="240"/>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both"/>
        <w:pageBreakBefore w:val="0"/>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jc w:val="both"/>
        <w:pageBreakBefore w:val="0"/>
        <w:widowControl w:val="off"/>
        <w:rPr>
          <w:rFonts w:ascii="宋体" w:hAnsi="宋体" w:cs="宋体"/>
          <w:b/>
          <w:bCs/>
          <w:color w:val="auto"/>
          <w:szCs w:val="24"/>
          <w:highlight w:val="none"/>
          <w:lang w:eastAsia="zh-CN"/>
        </w:rPr>
      </w:pPr>
      <w:r>
        <w:rPr>
          <w:rFonts w:ascii="宋体" w:hAnsi="宋体" w:cs="宋体"/>
          <w:b/>
          <w:bCs/>
          <w:color w:val="auto"/>
          <w:szCs w:val="24"/>
          <w:highlight w:val="none"/>
          <w:lang w:eastAsia="zh-CN"/>
        </w:rPr>
      </w:r>
      <w:r/>
    </w:p>
    <w:p>
      <w:pPr>
        <w:ind w:firstLine="0"/>
        <w:pageBreakBefore w:val="0"/>
        <w:spacing w:line="240" w:lineRule="auto"/>
        <w:rPr>
          <w:rFonts w:ascii="宋体" w:hAnsi="宋体" w:cs="宋体"/>
          <w:color w:val="auto"/>
          <w:szCs w:val="24"/>
          <w:highlight w:val="none"/>
          <w:lang w:eastAsia="zh-CN"/>
        </w:rPr>
      </w:pPr>
      <w:r>
        <w:rPr>
          <w:rFonts w:ascii="宋体" w:hAnsi="宋体" w:cs="宋体"/>
          <w:color w:val="auto"/>
          <w:szCs w:val="24"/>
          <w:highlight w:val="none"/>
          <w:lang w:eastAsia="zh-CN"/>
        </w:rPr>
        <w:br w:type="page" w:clear="all"/>
      </w:r>
      <w:r/>
    </w:p>
    <w:p>
      <w:pPr>
        <w:ind w:firstLine="0"/>
        <w:jc w:val="both"/>
        <w:pageBreakBefore w:val="0"/>
        <w:spacing w:line="240" w:lineRule="auto"/>
        <w:widowControl w:val="off"/>
        <w:rPr>
          <w:rFonts w:ascii="等线" w:hAnsi="等线" w:eastAsia="等线"/>
          <w:color w:val="auto"/>
          <w:sz w:val="21"/>
          <w:highlight w:val="none"/>
          <w:lang w:eastAsia="zh-CN"/>
        </w:rPr>
      </w:pPr>
      <w:r>
        <w:rPr>
          <w:rFonts w:hint="eastAsia" w:ascii="等线" w:hAnsi="等线" w:eastAsia="等线"/>
          <w:color w:val="auto"/>
          <w:sz w:val="21"/>
          <w:highlight w:val="none"/>
          <w:lang w:eastAsia="zh-CN"/>
        </w:rPr>
        <w:t xml:space="preserve">承诺书</w:t>
      </w:r>
      <w:r>
        <w:rPr>
          <w:rFonts w:hint="eastAsia" w:ascii="等线" w:hAnsi="等线" w:eastAsia="等线"/>
          <w:color w:val="auto"/>
          <w:sz w:val="21"/>
          <w:highlight w:val="none"/>
          <w:lang w:val="en-US" w:eastAsia="zh-CN"/>
        </w:rPr>
        <w:t xml:space="preserve">二</w:t>
      </w:r>
      <w:r>
        <w:rPr>
          <w:rFonts w:hint="eastAsia" w:ascii="等线" w:hAnsi="等线" w:eastAsia="等线"/>
          <w:color w:val="auto"/>
          <w:sz w:val="21"/>
          <w:highlight w:val="none"/>
          <w:lang w:eastAsia="zh-CN"/>
        </w:rPr>
        <w:t xml:space="preserve">（格式）</w:t>
      </w:r>
      <w:r/>
    </w:p>
    <w:p>
      <w:pPr>
        <w:ind w:firstLine="0"/>
        <w:jc w:val="center"/>
        <w:pageBreakBefore w:val="0"/>
        <w:spacing w:line="240" w:lineRule="auto"/>
        <w:widowControl w:val="off"/>
        <w:rPr>
          <w:rFonts w:ascii="等线" w:hAnsi="等线" w:eastAsia="等线"/>
          <w:b/>
          <w:bCs/>
          <w:color w:val="auto"/>
          <w:szCs w:val="24"/>
          <w:highlight w:val="none"/>
          <w:lang w:eastAsia="zh-CN"/>
        </w:rPr>
      </w:pPr>
      <w:r>
        <w:rPr>
          <w:rFonts w:hint="eastAsia" w:ascii="等线" w:hAnsi="等线" w:eastAsia="等线"/>
          <w:b/>
          <w:bCs/>
          <w:color w:val="auto"/>
          <w:szCs w:val="24"/>
          <w:highlight w:val="none"/>
          <w:lang w:eastAsia="zh-CN"/>
        </w:rPr>
        <w:t xml:space="preserve">廉洁承诺书</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为了积极配合贵单位为平台的招标工作，有效遏制不公平竞争和违规违纪问题的发生，确保招标工作的公平、公正、公开，我们保证认真贯彻《中华人民共和国政府采购法》等相关规定以及相关廉洁要求，特向贵单位承诺如下事项：</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1.自觉遵守国家法律法规及有关廉政建设制度。</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2.主动了解贵单位招投标纪律，积极配合贵单位执行招投标廉政建设的有关规定。</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3.不使用不正当手段妨碍、排挤其他投标单位或串通投标。</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4.按照招标文件规定的方式进行投标，不隐瞒本单位投标资质的真实情况，投标资质符合规定。</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5.不以任何方式向采购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6.不向涉及招标的单位及个人购置或提供通讯工具、交通工具和高档办公用品等。</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7.不向涉及招标的单位及个人的配偶、子女、亲属分包此次招标项目。</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8.不向涉及招标的单位及个人支付好处费、介绍费。</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9.一旦发现相关人员在招标过程中有索要财物等不廉洁行为，坚决予以抵制，并及时向贵单位纪检监察室举报。</w:t>
      </w:r>
      <w:r/>
    </w:p>
    <w:p>
      <w:pPr>
        <w:ind w:firstLine="480"/>
        <w:jc w:val="both"/>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我们若违反上述承诺，自愿接受取消投标资格及其他任何形式的处理。</w:t>
      </w:r>
      <w:r/>
    </w:p>
    <w:p>
      <w:pPr>
        <w:ind w:firstLine="480"/>
        <w:jc w:val="both"/>
        <w:pageBreakBefore w:val="0"/>
        <w:spacing w:line="52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right="960" w:firstLine="0"/>
        <w:jc w:val="center"/>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供应商名称（公章）：          </w:t>
      </w:r>
      <w:r/>
    </w:p>
    <w:p>
      <w:pPr>
        <w:ind w:firstLine="0"/>
        <w:jc w:val="right"/>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法定代表人或授权委托人：（签字或盖章） </w:t>
      </w:r>
      <w:r/>
    </w:p>
    <w:p>
      <w:pPr>
        <w:ind w:firstLine="0"/>
        <w:jc w:val="both"/>
        <w:pageBreakBefore w:val="0"/>
        <w:spacing w:line="520" w:lineRule="exact"/>
        <w:widowControl w:val="off"/>
        <w:rPr>
          <w:rFonts w:ascii="宋体" w:hAnsi="宋体" w:cs="宋体"/>
          <w:color w:val="auto"/>
          <w:szCs w:val="24"/>
          <w:highlight w:val="none"/>
          <w:lang w:eastAsia="zh-CN"/>
        </w:rPr>
      </w:pPr>
      <w:r>
        <w:rPr>
          <w:rFonts w:ascii="宋体" w:hAnsi="宋体" w:cs="宋体"/>
          <w:color w:val="auto"/>
          <w:szCs w:val="24"/>
          <w:highlight w:val="none"/>
          <w:lang w:eastAsia="zh-CN"/>
        </w:rPr>
      </w:r>
      <w:r/>
    </w:p>
    <w:p>
      <w:pPr>
        <w:ind w:firstLine="0"/>
        <w:jc w:val="right"/>
        <w:pageBreakBefore w:val="0"/>
        <w:spacing w:line="520" w:lineRule="exact"/>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日期：   年    月     日</w:t>
      </w:r>
      <w:r/>
    </w:p>
    <w:p>
      <w:pPr>
        <w:ind w:firstLine="480"/>
        <w:jc w:val="both"/>
        <w:pageBreakBefore w:val="0"/>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p>
    <w:p>
      <w:pPr>
        <w:ind w:firstLine="0"/>
        <w:jc w:val="both"/>
        <w:pageBreakBefore w:val="0"/>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jc w:val="both"/>
        <w:pageBreakBefore w:val="0"/>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ind w:firstLine="0"/>
        <w:jc w:val="both"/>
        <w:pageBreakBefore w:val="0"/>
        <w:spacing w:line="240" w:lineRule="auto"/>
        <w:widowControl w:val="off"/>
        <w:rPr>
          <w:rFonts w:ascii="宋体" w:hAnsi="宋体"/>
          <w:b/>
          <w:bCs/>
          <w:color w:val="auto"/>
          <w:sz w:val="30"/>
          <w:szCs w:val="30"/>
          <w:highlight w:val="none"/>
          <w:lang w:eastAsia="zh-CN"/>
        </w:rPr>
      </w:pPr>
      <w:r>
        <w:rPr>
          <w:rFonts w:ascii="宋体" w:hAnsi="宋体"/>
          <w:b/>
          <w:bCs/>
          <w:color w:val="auto"/>
          <w:sz w:val="30"/>
          <w:szCs w:val="30"/>
          <w:highlight w:val="none"/>
          <w:lang w:eastAsia="zh-CN"/>
        </w:rPr>
      </w:r>
      <w:r/>
    </w:p>
    <w:p>
      <w:pPr>
        <w:shd w:val="nil" w:color="auto"/>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br w:type="page" w:clear="all"/>
      </w:r>
      <w:r>
        <w:rPr>
          <w:rFonts w:hint="eastAsia" w:ascii="宋体" w:hAnsi="宋体"/>
          <w:b/>
          <w:bCs/>
          <w:color w:val="auto"/>
          <w:sz w:val="30"/>
          <w:szCs w:val="30"/>
          <w:highlight w:val="none"/>
          <w:lang w:eastAsia="zh-CN"/>
        </w:rPr>
      </w:r>
      <w:r/>
    </w:p>
    <w:p>
      <w:pPr>
        <w:ind w:firstLine="0"/>
        <w:jc w:val="both"/>
        <w:pageBreakBefore w:val="0"/>
        <w:spacing w:line="240" w:lineRule="auto"/>
        <w:widowControl w:val="off"/>
        <w:rPr>
          <w:rFonts w:hint="eastAsia"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（五）开标一览表（格式）：</w:t>
      </w:r>
      <w:r/>
    </w:p>
    <w:p>
      <w:pPr>
        <w:ind w:firstLine="0"/>
        <w:jc w:val="both"/>
        <w:pageBreakBefore w:val="0"/>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pageBreakBefore w:val="0"/>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pageBreakBefore w:val="0"/>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center"/>
        <w:pageBreakBefore w:val="0"/>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开标一览表</w:t>
      </w:r>
      <w:r/>
    </w:p>
    <w:p>
      <w:pPr>
        <w:ind w:firstLine="0"/>
        <w:jc w:val="both"/>
        <w:pageBreakBefore w:val="0"/>
        <w:spacing w:line="240" w:lineRule="auto"/>
        <w:widowControl w:val="off"/>
        <w:rPr>
          <w:rFonts w:ascii="宋体" w:hAnsi="宋体"/>
          <w:color w:val="auto"/>
          <w:szCs w:val="24"/>
          <w:highlight w:val="none"/>
          <w:lang w:eastAsia="zh-CN"/>
        </w:rPr>
      </w:pPr>
      <w:r>
        <w:rPr>
          <w:rFonts w:hint="eastAsia" w:ascii="宋体" w:hAnsi="宋体" w:cs="宋体"/>
          <w:color w:val="auto"/>
          <w:szCs w:val="24"/>
          <w:highlight w:val="none"/>
          <w:lang w:eastAsia="zh-CN"/>
        </w:rPr>
        <w:t xml:space="preserve">供应商名称（盖章）：                                 采购编号：</w:t>
      </w:r>
      <w:r/>
    </w:p>
    <w:tbl>
      <w:tblPr>
        <w:tblStyle w:val="891"/>
        <w:tblW w:w="973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99"/>
        <w:gridCol w:w="6235"/>
      </w:tblGrid>
      <w:tr>
        <w:trPr>
          <w:cantSplit/>
          <w:trHeight w:val="1260"/>
        </w:trPr>
        <w:tc>
          <w:tcPr>
            <w:tcBorders>
              <w:top w:val="single" w:color="auto" w:sz="4" w:space="0"/>
              <w:left w:val="single" w:color="auto" w:sz="4" w:space="0"/>
              <w:bottom w:val="single" w:color="auto" w:sz="4" w:space="0"/>
              <w:right w:val="single" w:color="auto" w:sz="4" w:space="0"/>
            </w:tcBorders>
            <w:tcW w:w="3499" w:type="dxa"/>
            <w:vAlign w:val="center"/>
            <w:textDirection w:val="lrTb"/>
            <w:noWrap w:val="false"/>
          </w:tcPr>
          <w:p>
            <w:pPr>
              <w:ind w:left="240" w:hanging="240"/>
              <w:jc w:val="center"/>
              <w:pageBreakBefore w:val="0"/>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项目名称</w:t>
            </w:r>
            <w:r/>
          </w:p>
        </w:tc>
        <w:tc>
          <w:tcPr>
            <w:tcBorders>
              <w:top w:val="single" w:color="auto" w:sz="4" w:space="0"/>
              <w:left w:val="single" w:color="auto" w:sz="4" w:space="0"/>
              <w:bottom w:val="single" w:color="auto" w:sz="4" w:space="0"/>
              <w:right w:val="single" w:color="auto" w:sz="4" w:space="0"/>
            </w:tcBorders>
            <w:tcW w:w="6235" w:type="dxa"/>
            <w:vAlign w:val="center"/>
            <w:textDirection w:val="lrTb"/>
            <w:noWrap w:val="false"/>
          </w:tcPr>
          <w:p>
            <w:pPr>
              <w:ind w:firstLine="0"/>
              <w:jc w:val="center"/>
              <w:pageBreakBefore w:val="0"/>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2026年雪浪街道河道水质管护服务外包项目</w:t>
            </w:r>
            <w:r/>
          </w:p>
        </w:tc>
      </w:tr>
      <w:tr>
        <w:trPr>
          <w:cantSplit/>
          <w:trHeight w:val="1260"/>
        </w:trPr>
        <w:tc>
          <w:tcPr>
            <w:tcBorders>
              <w:top w:val="single" w:color="auto" w:sz="4" w:space="0"/>
              <w:left w:val="single" w:color="auto" w:sz="4" w:space="0"/>
              <w:bottom w:val="single" w:color="auto" w:sz="4" w:space="0"/>
              <w:right w:val="single" w:color="auto" w:sz="4" w:space="0"/>
            </w:tcBorders>
            <w:tcW w:w="3499" w:type="dxa"/>
            <w:vAlign w:val="center"/>
            <w:textDirection w:val="lrTb"/>
            <w:noWrap w:val="false"/>
          </w:tcPr>
          <w:p>
            <w:pPr>
              <w:ind w:left="240" w:hanging="240"/>
              <w:jc w:val="center"/>
              <w:pageBreakBefore w:val="0"/>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投标报价（元）</w:t>
            </w:r>
            <w:r/>
          </w:p>
        </w:tc>
        <w:tc>
          <w:tcPr>
            <w:tcBorders>
              <w:top w:val="single" w:color="auto" w:sz="4" w:space="0"/>
              <w:left w:val="single" w:color="auto" w:sz="4" w:space="0"/>
              <w:bottom w:val="single" w:color="auto" w:sz="4" w:space="0"/>
              <w:right w:val="single" w:color="auto" w:sz="4" w:space="0"/>
            </w:tcBorders>
            <w:tcW w:w="6235" w:type="dxa"/>
            <w:vAlign w:val="center"/>
            <w:textDirection w:val="lrTb"/>
            <w:noWrap w:val="false"/>
          </w:tcPr>
          <w:p>
            <w:pPr>
              <w:ind w:firstLine="0"/>
              <w:jc w:val="both"/>
              <w:pageBreakBefore w:val="0"/>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大写：</w:t>
            </w:r>
            <w:r/>
          </w:p>
          <w:p>
            <w:pPr>
              <w:ind w:firstLine="0"/>
              <w:jc w:val="both"/>
              <w:pageBreakBefore w:val="0"/>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小写： </w:t>
            </w:r>
            <w:r/>
          </w:p>
        </w:tc>
      </w:tr>
      <w:tr>
        <w:trPr>
          <w:cantSplit/>
          <w:trHeight w:val="1112"/>
        </w:trPr>
        <w:tc>
          <w:tcPr>
            <w:tcBorders>
              <w:top w:val="single" w:color="auto" w:sz="4" w:space="0"/>
              <w:left w:val="single" w:color="auto" w:sz="4" w:space="0"/>
              <w:bottom w:val="single" w:color="auto" w:sz="4" w:space="0"/>
              <w:right w:val="single" w:color="auto" w:sz="4" w:space="0"/>
            </w:tcBorders>
            <w:tcW w:w="3499" w:type="dxa"/>
            <w:vAlign w:val="center"/>
            <w:textDirection w:val="lrTb"/>
            <w:noWrap w:val="false"/>
          </w:tcPr>
          <w:p>
            <w:pPr>
              <w:ind w:left="240" w:hanging="240"/>
              <w:jc w:val="center"/>
              <w:pageBreakBefore w:val="0"/>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项目负责人</w:t>
            </w:r>
            <w:r/>
          </w:p>
        </w:tc>
        <w:tc>
          <w:tcPr>
            <w:tcBorders>
              <w:top w:val="single" w:color="auto" w:sz="4" w:space="0"/>
              <w:left w:val="single" w:color="auto" w:sz="4" w:space="0"/>
              <w:bottom w:val="single" w:color="auto" w:sz="4" w:space="0"/>
              <w:right w:val="single" w:color="auto" w:sz="4" w:space="0"/>
            </w:tcBorders>
            <w:tcW w:w="6235" w:type="dxa"/>
            <w:vAlign w:val="center"/>
            <w:textDirection w:val="lrTb"/>
            <w:noWrap w:val="false"/>
          </w:tcPr>
          <w:p>
            <w:pPr>
              <w:ind w:firstLine="0"/>
              <w:jc w:val="both"/>
              <w:pageBreakBefore w:val="0"/>
              <w:spacing w:line="300" w:lineRule="auto"/>
              <w:widowControl w:val="off"/>
              <w:rPr>
                <w:rFonts w:hint="eastAsia" w:ascii="宋体" w:hAnsi="宋体" w:cs="宋体"/>
                <w:color w:val="auto"/>
                <w:szCs w:val="24"/>
                <w:highlight w:val="none"/>
                <w:lang w:val="en-US" w:eastAsia="zh-CN"/>
              </w:rPr>
            </w:pPr>
            <w:r>
              <w:rPr>
                <w:rFonts w:hint="eastAsia" w:ascii="宋体" w:hAnsi="宋体" w:cs="宋体"/>
                <w:color w:val="auto"/>
                <w:szCs w:val="24"/>
                <w:highlight w:val="none"/>
                <w:lang w:val="en-US" w:eastAsia="zh-CN"/>
              </w:rPr>
              <w:t xml:space="preserve">姓名：</w:t>
            </w:r>
            <w:r/>
          </w:p>
          <w:p>
            <w:pPr>
              <w:ind w:firstLine="0"/>
              <w:jc w:val="both"/>
              <w:pageBreakBefore w:val="0"/>
              <w:spacing w:line="300" w:lineRule="auto"/>
              <w:widowControl w:val="off"/>
              <w:rPr>
                <w:rFonts w:hint="default"/>
                <w:color w:val="auto"/>
                <w:highlight w:val="none"/>
                <w:lang w:val="en-US" w:eastAsia="zh-CN"/>
              </w:rPr>
            </w:pPr>
            <w:r>
              <w:rPr>
                <w:rFonts w:hint="eastAsia" w:ascii="宋体" w:hAnsi="宋体" w:cs="宋体"/>
                <w:color w:val="auto"/>
                <w:szCs w:val="24"/>
                <w:highlight w:val="none"/>
                <w:lang w:val="en-US" w:eastAsia="zh-CN"/>
              </w:rPr>
              <w:t xml:space="preserve">联系方式：</w:t>
            </w:r>
            <w:r/>
          </w:p>
        </w:tc>
      </w:tr>
      <w:tr>
        <w:trPr>
          <w:cantSplit/>
          <w:trHeight w:val="881"/>
        </w:trPr>
        <w:tc>
          <w:tcPr>
            <w:tcBorders>
              <w:top w:val="single" w:color="auto" w:sz="4" w:space="0"/>
              <w:left w:val="single" w:color="auto" w:sz="4" w:space="0"/>
              <w:bottom w:val="single" w:color="auto" w:sz="4" w:space="0"/>
              <w:right w:val="single" w:color="auto" w:sz="4" w:space="0"/>
            </w:tcBorders>
            <w:tcW w:w="3499" w:type="dxa"/>
            <w:vAlign w:val="center"/>
            <w:textDirection w:val="lrTb"/>
            <w:noWrap w:val="false"/>
          </w:tcPr>
          <w:p>
            <w:pPr>
              <w:ind w:firstLine="0"/>
              <w:jc w:val="center"/>
              <w:pageBreakBefore w:val="0"/>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服务期</w:t>
            </w:r>
            <w:r/>
          </w:p>
        </w:tc>
        <w:tc>
          <w:tcPr>
            <w:tcBorders>
              <w:top w:val="single" w:color="auto" w:sz="4" w:space="0"/>
              <w:left w:val="single" w:color="auto" w:sz="4" w:space="0"/>
              <w:bottom w:val="single" w:color="auto" w:sz="4" w:space="0"/>
              <w:right w:val="single" w:color="auto" w:sz="4" w:space="0"/>
            </w:tcBorders>
            <w:tcW w:w="6235" w:type="dxa"/>
            <w:vAlign w:val="center"/>
            <w:textDirection w:val="lrTb"/>
            <w:noWrap w:val="false"/>
          </w:tcPr>
          <w:p>
            <w:pPr>
              <w:ind w:firstLine="1200"/>
              <w:jc w:val="center"/>
              <w:pageBreakBefore w:val="0"/>
              <w:spacing w:line="30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 </w:t>
            </w:r>
            <w:r/>
          </w:p>
        </w:tc>
      </w:tr>
      <w:tr>
        <w:trPr>
          <w:cantSplit/>
          <w:trHeight w:val="881"/>
        </w:trPr>
        <w:tc>
          <w:tcPr>
            <w:tcBorders>
              <w:top w:val="single" w:color="auto" w:sz="4" w:space="0"/>
              <w:left w:val="single" w:color="auto" w:sz="4" w:space="0"/>
              <w:bottom w:val="single" w:color="auto" w:sz="4" w:space="0"/>
              <w:right w:val="single" w:color="auto" w:sz="4" w:space="0"/>
            </w:tcBorders>
            <w:tcW w:w="3499" w:type="dxa"/>
            <w:vAlign w:val="center"/>
            <w:textDirection w:val="lrTb"/>
            <w:noWrap w:val="false"/>
          </w:tcPr>
          <w:p>
            <w:pPr>
              <w:ind w:firstLine="0"/>
              <w:jc w:val="center"/>
              <w:pageBreakBefore w:val="0"/>
              <w:spacing w:line="300" w:lineRule="auto"/>
              <w:widowControl w:val="off"/>
              <w:rPr>
                <w:rFonts w:hint="eastAsia" w:ascii="宋体" w:hAnsi="宋体" w:cs="宋体"/>
                <w:color w:val="auto"/>
                <w:szCs w:val="24"/>
                <w:highlight w:val="none"/>
                <w:lang w:eastAsia="zh-CN"/>
              </w:rPr>
            </w:pPr>
            <w:r>
              <w:rPr>
                <w:rFonts w:hint="eastAsia" w:ascii="宋体" w:hAnsi="宋体" w:eastAsia="宋体" w:cs="宋体"/>
                <w:color w:val="auto"/>
                <w:szCs w:val="24"/>
                <w:highlight w:val="none"/>
                <w:lang w:eastAsia="zh-CN"/>
              </w:rPr>
              <w:t xml:space="preserve">是否属于小微企业/残疾人企业/监狱企业</w:t>
            </w:r>
            <w:r/>
          </w:p>
        </w:tc>
        <w:tc>
          <w:tcPr>
            <w:tcBorders>
              <w:top w:val="single" w:color="auto" w:sz="4" w:space="0"/>
              <w:left w:val="single" w:color="auto" w:sz="4" w:space="0"/>
              <w:bottom w:val="single" w:color="auto" w:sz="4" w:space="0"/>
              <w:right w:val="single" w:color="auto" w:sz="4" w:space="0"/>
            </w:tcBorders>
            <w:tcW w:w="6235" w:type="dxa"/>
            <w:vAlign w:val="center"/>
            <w:textDirection w:val="lrTb"/>
            <w:noWrap w:val="false"/>
          </w:tcPr>
          <w:p>
            <w:pPr>
              <w:ind w:firstLine="1200"/>
              <w:jc w:val="center"/>
              <w:pageBreakBefore w:val="0"/>
              <w:spacing w:line="300" w:lineRule="auto"/>
              <w:widowControl w:val="off"/>
              <w:rPr>
                <w:rFonts w:hint="eastAsia" w:ascii="宋体" w:hAnsi="宋体" w:cs="宋体"/>
                <w:color w:val="auto"/>
                <w:szCs w:val="24"/>
                <w:highlight w:val="none"/>
                <w:lang w:eastAsia="zh-CN"/>
              </w:rPr>
            </w:pPr>
            <w:r>
              <w:rPr>
                <w:rFonts w:hint="eastAsia" w:ascii="宋体" w:hAnsi="宋体" w:cs="宋体"/>
                <w:color w:val="auto"/>
                <w:szCs w:val="24"/>
                <w:highlight w:val="none"/>
                <w:lang w:eastAsia="zh-CN"/>
              </w:rPr>
            </w:r>
            <w:r/>
          </w:p>
        </w:tc>
      </w:tr>
    </w:tbl>
    <w:p>
      <w:pPr>
        <w:ind w:firstLine="0"/>
        <w:jc w:val="both"/>
        <w:pageBreakBefore w:val="0"/>
        <w:spacing w:before="240" w:line="240" w:lineRule="auto"/>
        <w:widowControl w:val="off"/>
        <w:rPr>
          <w:rFonts w:ascii="宋体" w:hAnsi="宋体" w:cs="宋体"/>
          <w:color w:val="auto"/>
          <w:szCs w:val="24"/>
          <w:highlight w:val="none"/>
          <w:lang w:eastAsia="zh-CN"/>
        </w:rPr>
      </w:pPr>
      <w:r>
        <w:rPr>
          <w:rFonts w:hint="eastAsia" w:ascii="宋体" w:hAnsi="宋体" w:cs="宋体"/>
          <w:color w:val="auto"/>
          <w:szCs w:val="24"/>
          <w:highlight w:val="none"/>
          <w:lang w:eastAsia="zh-CN"/>
        </w:rPr>
        <w:t xml:space="preserve">法定代表人或授权委托人签字或盖章： </w:t>
      </w:r>
      <w:r>
        <w:rPr>
          <w:rFonts w:ascii="宋体" w:hAnsi="宋体" w:cs="宋体"/>
          <w:color w:val="auto"/>
          <w:szCs w:val="24"/>
          <w:highlight w:val="none"/>
          <w:lang w:eastAsia="zh-CN"/>
        </w:rPr>
        <w:t xml:space="preserve">              </w:t>
      </w:r>
      <w:r>
        <w:rPr>
          <w:rFonts w:hint="eastAsia" w:ascii="宋体" w:hAnsi="宋体" w:cs="宋体"/>
          <w:color w:val="auto"/>
          <w:szCs w:val="24"/>
          <w:highlight w:val="none"/>
          <w:lang w:eastAsia="zh-CN"/>
        </w:rPr>
        <w:t xml:space="preserve">日期：   年   月   日</w:t>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s="宋体"/>
          <w:b/>
          <w:bCs/>
          <w:color w:val="auto"/>
          <w:szCs w:val="24"/>
          <w:highlight w:val="none"/>
          <w:lang w:eastAsia="zh-CN"/>
        </w:rPr>
      </w:pPr>
      <w:r>
        <w:rPr>
          <w:rFonts w:hint="eastAsia" w:ascii="宋体" w:hAnsi="宋体" w:cs="宋体"/>
          <w:b/>
          <w:bCs/>
          <w:color w:val="auto"/>
          <w:szCs w:val="24"/>
          <w:highlight w:val="none"/>
          <w:lang w:eastAsia="zh-CN"/>
        </w:rPr>
        <w:t xml:space="preserve">填写说明：</w:t>
      </w:r>
      <w:r/>
    </w:p>
    <w:p>
      <w:pPr>
        <w:ind w:firstLine="0"/>
        <w:jc w:val="both"/>
        <w:pageBreakBefore w:val="0"/>
        <w:spacing w:line="240" w:lineRule="auto"/>
        <w:widowControl w:val="off"/>
        <w:rPr>
          <w:rFonts w:ascii="宋体" w:hAnsi="宋体"/>
          <w:b/>
          <w:bCs/>
          <w:color w:val="auto"/>
          <w:szCs w:val="24"/>
          <w:highlight w:val="none"/>
          <w:lang w:eastAsia="zh-CN"/>
        </w:rPr>
      </w:pPr>
      <w:r>
        <w:rPr>
          <w:rFonts w:hint="eastAsia" w:ascii="宋体" w:hAnsi="宋体"/>
          <w:b/>
          <w:bCs/>
          <w:color w:val="auto"/>
          <w:szCs w:val="24"/>
          <w:highlight w:val="none"/>
          <w:lang w:eastAsia="zh-CN"/>
        </w:rPr>
        <w:t xml:space="preserve">1.开标</w:t>
      </w:r>
      <w:r>
        <w:rPr>
          <w:rFonts w:ascii="宋体" w:hAnsi="宋体"/>
          <w:b/>
          <w:bCs/>
          <w:color w:val="auto"/>
          <w:szCs w:val="24"/>
          <w:highlight w:val="none"/>
          <w:lang w:eastAsia="zh-CN"/>
        </w:rPr>
        <w:t xml:space="preserve">一览表中的内容应与</w:t>
      </w:r>
      <w:r>
        <w:rPr>
          <w:rFonts w:hint="eastAsia" w:ascii="宋体" w:hAnsi="宋体"/>
          <w:b/>
          <w:bCs/>
          <w:color w:val="auto"/>
          <w:szCs w:val="24"/>
          <w:highlight w:val="none"/>
          <w:lang w:eastAsia="zh-CN"/>
        </w:rPr>
        <w:t xml:space="preserve">投标</w:t>
      </w:r>
      <w:r>
        <w:rPr>
          <w:rFonts w:ascii="宋体" w:hAnsi="宋体"/>
          <w:b/>
          <w:bCs/>
          <w:color w:val="auto"/>
          <w:szCs w:val="24"/>
          <w:highlight w:val="none"/>
          <w:lang w:eastAsia="zh-CN"/>
        </w:rPr>
        <w:t xml:space="preserve">函内容一致，否则评标时一律按</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一览表中内容为准，</w:t>
      </w:r>
      <w:r>
        <w:rPr>
          <w:rFonts w:hint="eastAsia" w:ascii="宋体" w:hAnsi="宋体"/>
          <w:b/>
          <w:bCs/>
          <w:color w:val="auto"/>
          <w:szCs w:val="24"/>
          <w:highlight w:val="none"/>
          <w:lang w:eastAsia="zh-CN"/>
        </w:rPr>
        <w:t xml:space="preserve">开标</w:t>
      </w:r>
      <w:r>
        <w:rPr>
          <w:rFonts w:ascii="宋体" w:hAnsi="宋体"/>
          <w:b/>
          <w:bCs/>
          <w:color w:val="auto"/>
          <w:szCs w:val="24"/>
          <w:highlight w:val="none"/>
          <w:lang w:eastAsia="zh-CN"/>
        </w:rPr>
        <w:t xml:space="preserve">一览表中必须盖章或签字</w:t>
      </w:r>
      <w:r>
        <w:rPr>
          <w:rFonts w:hint="eastAsia" w:ascii="宋体" w:hAnsi="宋体"/>
          <w:b/>
          <w:bCs/>
          <w:color w:val="auto"/>
          <w:szCs w:val="24"/>
          <w:highlight w:val="none"/>
          <w:lang w:eastAsia="zh-CN"/>
        </w:rPr>
        <w:t xml:space="preserve">。</w:t>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jc w:val="both"/>
        <w:pageBreakBefore w:val="0"/>
        <w:spacing w:line="240" w:lineRule="auto"/>
        <w:widowControl w:val="off"/>
        <w:rPr>
          <w:rFonts w:ascii="宋体" w:hAnsi="宋体"/>
          <w:color w:val="auto"/>
          <w:szCs w:val="24"/>
          <w:highlight w:val="none"/>
          <w:lang w:eastAsia="zh-CN"/>
        </w:rPr>
      </w:pPr>
      <w:r>
        <w:rPr>
          <w:rFonts w:ascii="宋体" w:hAnsi="宋体"/>
          <w:color w:val="auto"/>
          <w:szCs w:val="24"/>
          <w:highlight w:val="none"/>
          <w:lang w:eastAsia="zh-CN"/>
        </w:rPr>
      </w:r>
      <w:r/>
    </w:p>
    <w:p>
      <w:pPr>
        <w:ind w:firstLine="0"/>
        <w:pageBreakBefore w:val="0"/>
        <w:spacing w:line="240" w:lineRule="auto"/>
        <w:rPr>
          <w:rFonts w:ascii="宋体" w:hAnsi="宋体"/>
          <w:b/>
          <w:bCs/>
          <w:color w:val="auto"/>
          <w:sz w:val="30"/>
          <w:szCs w:val="30"/>
          <w:highlight w:val="none"/>
          <w:lang w:eastAsia="zh-CN"/>
        </w:rPr>
      </w:pPr>
      <w:r>
        <w:rPr>
          <w:rFonts w:ascii="宋体" w:hAnsi="宋体"/>
          <w:b/>
          <w:bCs/>
          <w:color w:val="auto"/>
          <w:sz w:val="30"/>
          <w:szCs w:val="30"/>
          <w:highlight w:val="none"/>
          <w:lang w:eastAsia="zh-CN"/>
        </w:rPr>
        <w:br w:type="page" w:clear="all"/>
      </w:r>
      <w:r/>
    </w:p>
    <w:p>
      <w:pPr>
        <w:numPr>
          <w:ilvl w:val="0"/>
          <w:numId w:val="6"/>
        </w:numPr>
        <w:ind w:firstLine="0"/>
        <w:pageBreakBefore w:val="0"/>
        <w:spacing w:line="240" w:lineRule="auto"/>
        <w:widowControl w:val="off"/>
        <w:rPr>
          <w:rFonts w:ascii="宋体" w:hAnsi="宋体"/>
          <w:b/>
          <w:bCs/>
          <w:color w:val="auto"/>
          <w:sz w:val="30"/>
          <w:szCs w:val="30"/>
          <w:highlight w:val="none"/>
          <w:lang w:eastAsia="zh-CN"/>
        </w:rPr>
      </w:pPr>
      <w:r>
        <w:rPr>
          <w:rFonts w:hint="eastAsia" w:ascii="宋体" w:hAnsi="宋体"/>
          <w:b/>
          <w:bCs/>
          <w:color w:val="auto"/>
          <w:sz w:val="30"/>
          <w:szCs w:val="30"/>
          <w:highlight w:val="none"/>
          <w:lang w:eastAsia="zh-CN"/>
        </w:rPr>
        <w:t xml:space="preserve">明细报价表（格式）：</w:t>
      </w:r>
      <w:bookmarkStart w:id="27" w:name="_Hlk104971923"/>
      <w:r/>
      <w:bookmarkEnd w:id="27"/>
      <w:r/>
      <w:r/>
    </w:p>
    <w:p>
      <w:pPr>
        <w:ind w:firstLine="0"/>
        <w:jc w:val="center"/>
        <w:spacing w:line="240" w:lineRule="auto"/>
        <w:widowControl w:val="off"/>
        <w:rPr>
          <w:rFonts w:hint="eastAsia" w:ascii="宋体" w:hAnsi="宋体" w:eastAsia="宋体" w:cs="宋体"/>
          <w:b/>
          <w:bCs/>
          <w:color w:val="auto"/>
          <w:sz w:val="40"/>
          <w:szCs w:val="40"/>
          <w:highlight w:val="none"/>
          <w:lang w:eastAsia="zh-CN"/>
        </w:rPr>
      </w:pPr>
      <w:r>
        <w:rPr>
          <w:rFonts w:hint="eastAsia" w:ascii="宋体" w:hAnsi="宋体" w:eastAsia="宋体" w:cs="宋体"/>
          <w:b/>
          <w:bCs/>
          <w:color w:val="auto"/>
          <w:sz w:val="40"/>
          <w:szCs w:val="40"/>
          <w:highlight w:val="none"/>
          <w:lang w:eastAsia="zh-CN"/>
        </w:rPr>
        <w:t xml:space="preserve">明细报价表</w:t>
      </w:r>
      <w:r/>
    </w:p>
    <w:p>
      <w:pPr>
        <w:ind w:firstLine="0"/>
        <w:jc w:val="both"/>
        <w:widowControl w:val="off"/>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p>
      <w:pPr>
        <w:ind w:firstLine="600"/>
        <w:jc w:val="both"/>
        <w:spacing w:line="240" w:lineRule="auto"/>
        <w:widowControl w:val="off"/>
        <w:rPr>
          <w:rFonts w:hint="eastAsia" w:ascii="宋体" w:hAnsi="宋体" w:eastAsia="宋体" w:cs="宋体"/>
          <w:bCs/>
          <w:color w:val="auto"/>
          <w:szCs w:val="24"/>
          <w:highlight w:val="none"/>
          <w:lang w:eastAsia="zh-CN"/>
        </w:rPr>
      </w:pPr>
      <w:r>
        <w:rPr>
          <w:rFonts w:hint="eastAsia" w:ascii="宋体" w:hAnsi="宋体" w:eastAsia="宋体" w:cs="宋体"/>
          <w:color w:val="auto"/>
          <w:szCs w:val="24"/>
          <w:highlight w:val="none"/>
          <w:lang w:eastAsia="zh-CN"/>
        </w:rPr>
        <w:t xml:space="preserve">供应商(盖章)                                     政府采购编号：</w:t>
      </w:r>
      <w:r/>
    </w:p>
    <w:tbl>
      <w:tblPr>
        <w:tblStyle w:val="891"/>
        <w:tblW w:w="5344" w:type="pct"/>
        <w:jc w:val="center"/>
        <w:tblLayout w:type="fixed"/>
        <w:tblCellMar>
          <w:left w:w="108" w:type="dxa"/>
          <w:top w:w="0" w:type="dxa"/>
          <w:right w:w="108" w:type="dxa"/>
          <w:bottom w:w="0" w:type="dxa"/>
        </w:tblCellMar>
        <w:tblLook w:val="04A0" w:firstRow="1" w:lastRow="0" w:firstColumn="1" w:lastColumn="0" w:noHBand="0" w:noVBand="1"/>
      </w:tblPr>
      <w:tblGrid>
        <w:gridCol w:w="2173"/>
        <w:gridCol w:w="1368"/>
        <w:gridCol w:w="1515"/>
        <w:gridCol w:w="1366"/>
        <w:gridCol w:w="1519"/>
        <w:gridCol w:w="2807"/>
      </w:tblGrid>
      <w:tr>
        <w:trPr>
          <w:jc w:val="center"/>
          <w:trHeight w:val="620"/>
        </w:trPr>
        <w:tc>
          <w:tcPr>
            <w:shd w:val="clear" w:color="auto" w:fill="auto"/>
            <w:tcBorders>
              <w:top w:val="single" w:color="auto" w:sz="4" w:space="0"/>
              <w:left w:val="single" w:color="auto" w:sz="4" w:space="0"/>
              <w:bottom w:val="single" w:color="auto" w:sz="4" w:space="0"/>
              <w:right w:val="single" w:color="auto" w:sz="4" w:space="0"/>
            </w:tcBorders>
            <w:tcW w:w="1010"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636" w:type="pct"/>
            <w:vAlign w:val="center"/>
            <w:textDirection w:val="lrTb"/>
            <w:noWrap/>
          </w:tcPr>
          <w:p>
            <w:pPr>
              <w:ind w:firstLine="0"/>
              <w:jc w:val="both"/>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河道名称</w:t>
            </w:r>
            <w:r/>
          </w:p>
        </w:tc>
        <w:tc>
          <w:tcPr>
            <w:shd w:val="clear" w:color="auto" w:fill="auto"/>
            <w:tcBorders>
              <w:top w:val="single" w:color="auto" w:sz="4" w:space="0"/>
              <w:left w:val="none" w:color="000000" w:sz="4" w:space="0"/>
              <w:bottom w:val="single" w:color="auto" w:sz="4" w:space="0"/>
              <w:right w:val="single" w:color="auto" w:sz="4" w:space="0"/>
            </w:tcBorders>
            <w:tcW w:w="704" w:type="pct"/>
            <w:vAlign w:val="center"/>
            <w:textDirection w:val="lrTb"/>
            <w:noWrap/>
          </w:tcPr>
          <w:p>
            <w:pPr>
              <w:ind w:firstLine="0"/>
              <w:jc w:val="center"/>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河流起点</w:t>
            </w:r>
            <w:r/>
          </w:p>
        </w:tc>
        <w:tc>
          <w:tcPr>
            <w:shd w:val="clear" w:color="auto" w:fill="auto"/>
            <w:tcBorders>
              <w:top w:val="single" w:color="auto" w:sz="4" w:space="0"/>
              <w:left w:val="none" w:color="000000" w:sz="4" w:space="0"/>
              <w:bottom w:val="single" w:color="auto" w:sz="4" w:space="0"/>
              <w:right w:val="single" w:color="auto" w:sz="4" w:space="0"/>
            </w:tcBorders>
            <w:tcW w:w="635" w:type="pct"/>
            <w:vAlign w:val="center"/>
            <w:textDirection w:val="lrTb"/>
            <w:noWrap/>
          </w:tcPr>
          <w:p>
            <w:pPr>
              <w:ind w:firstLine="0"/>
              <w:jc w:val="center"/>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河流讫点</w:t>
            </w:r>
            <w:r/>
          </w:p>
        </w:tc>
        <w:tc>
          <w:tcPr>
            <w:shd w:val="clear" w:color="auto" w:fill="auto"/>
            <w:tcBorders>
              <w:top w:val="single" w:color="auto" w:sz="4" w:space="0"/>
              <w:left w:val="none" w:color="000000" w:sz="4" w:space="0"/>
              <w:bottom w:val="single" w:color="auto" w:sz="4" w:space="0"/>
              <w:right w:val="single" w:color="auto" w:sz="4" w:space="0"/>
            </w:tcBorders>
            <w:tcW w:w="706" w:type="pct"/>
            <w:vAlign w:val="center"/>
            <w:textDirection w:val="lrTb"/>
            <w:noWrap/>
          </w:tcPr>
          <w:p>
            <w:pPr>
              <w:ind w:firstLine="0"/>
              <w:jc w:val="center"/>
              <w:spacing w:line="44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河道面积（㎡）</w:t>
            </w:r>
            <w:r/>
          </w:p>
        </w:tc>
        <w:tc>
          <w:tcPr>
            <w:shd w:val="clear" w:color="auto" w:fill="auto"/>
            <w:tcBorders>
              <w:top w:val="single" w:color="auto" w:sz="4" w:space="0"/>
              <w:left w:val="none" w:color="000000" w:sz="4" w:space="0"/>
              <w:bottom w:val="single" w:color="auto" w:sz="4" w:space="0"/>
              <w:right w:val="single" w:color="auto" w:sz="4" w:space="0"/>
            </w:tcBorders>
            <w:tcW w:w="1306"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合价</w:t>
            </w:r>
            <w:r/>
          </w:p>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（元</w:t>
            </w:r>
            <w:r>
              <w:rPr>
                <w:rFonts w:hint="eastAsia" w:ascii="宋体" w:hAnsi="宋体" w:eastAsia="宋体" w:cs="宋体"/>
                <w:color w:val="auto"/>
                <w:sz w:val="24"/>
                <w:szCs w:val="24"/>
                <w:highlight w:val="none"/>
                <w:lang w:val="en-US" w:eastAsia="zh-CN"/>
              </w:rPr>
              <w:t xml:space="preserve">/年</w:t>
            </w:r>
            <w:r>
              <w:rPr>
                <w:rFonts w:hint="eastAsia" w:ascii="宋体" w:hAnsi="宋体" w:eastAsia="宋体" w:cs="宋体"/>
                <w:color w:val="auto"/>
                <w:sz w:val="24"/>
                <w:szCs w:val="24"/>
                <w:highlight w:val="none"/>
                <w:lang w:eastAsia="zh-CN"/>
              </w:rPr>
              <w:t xml:space="preserve">）</w:t>
            </w:r>
            <w:r/>
          </w:p>
        </w:tc>
      </w:tr>
      <w:tr>
        <w:trPr>
          <w:jc w:val="center"/>
          <w:trHeight w:val="481"/>
        </w:trPr>
        <w:tc>
          <w:tcPr>
            <w:shd w:val="clear" w:color="auto" w:fill="auto"/>
            <w:tcBorders>
              <w:top w:val="none" w:color="000000" w:sz="4" w:space="0"/>
              <w:left w:val="single" w:color="auto" w:sz="4" w:space="0"/>
              <w:bottom w:val="single" w:color="auto" w:sz="4" w:space="0"/>
              <w:right w:val="single" w:color="auto" w:sz="4" w:space="0"/>
            </w:tcBorders>
            <w:tcW w:w="1010" w:type="pct"/>
            <w:vAlign w:val="center"/>
            <w:textDirection w:val="lrTb"/>
            <w:noWrap w:val="false"/>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636" w:type="pct"/>
            <w:vAlign w:val="center"/>
            <w:textDirection w:val="lrTb"/>
            <w:noWrap w:val="false"/>
          </w:tcPr>
          <w:p>
            <w:pPr>
              <w:ind w:firstLine="0"/>
              <w:jc w:val="center"/>
              <w:spacing w:line="240" w:lineRule="auto"/>
              <w:widowControl w:val="off"/>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704"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635"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706"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1306"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830"/>
        </w:trPr>
        <w:tc>
          <w:tcPr>
            <w:shd w:val="clear" w:color="auto" w:fill="auto"/>
            <w:tcBorders>
              <w:top w:val="none" w:color="000000" w:sz="4" w:space="0"/>
              <w:left w:val="single" w:color="auto" w:sz="4" w:space="0"/>
              <w:bottom w:val="single" w:color="auto" w:sz="4" w:space="0"/>
              <w:right w:val="single" w:color="auto" w:sz="4" w:space="0"/>
            </w:tcBorders>
            <w:tcW w:w="1010"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636" w:type="pct"/>
            <w:vAlign w:val="center"/>
            <w:textDirection w:val="lrTb"/>
            <w:noWrap w:val="false"/>
          </w:tcPr>
          <w:p>
            <w:pPr>
              <w:ind w:firstLine="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704"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635"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706"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1306"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r>
      <w:tr>
        <w:trPr>
          <w:jc w:val="center"/>
          <w:trHeight w:val="712"/>
        </w:trPr>
        <w:tc>
          <w:tcPr>
            <w:shd w:val="clear" w:color="auto" w:fill="auto"/>
            <w:tcBorders>
              <w:top w:val="none" w:color="000000" w:sz="4" w:space="0"/>
              <w:left w:val="single" w:color="auto" w:sz="4" w:space="0"/>
              <w:bottom w:val="single" w:color="auto" w:sz="4" w:space="0"/>
              <w:right w:val="single" w:color="auto" w:sz="4" w:space="0"/>
            </w:tcBorders>
            <w:tcW w:w="1010"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636" w:type="pct"/>
            <w:vAlign w:val="center"/>
            <w:textDirection w:val="lrTb"/>
            <w:noWrap w:val="false"/>
          </w:tcPr>
          <w:p>
            <w:pPr>
              <w:ind w:firstLine="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704"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635"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706"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1306" w:type="pct"/>
            <w:vAlign w:val="center"/>
            <w:textDirection w:val="lrTb"/>
            <w:noWrap/>
          </w:tcPr>
          <w:p>
            <w:pPr>
              <w:ind w:firstLine="0"/>
              <w:jc w:val="center"/>
              <w:spacing w:line="440" w:lineRule="exact"/>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r>
      <w:tr>
        <w:trPr>
          <w:jc w:val="center"/>
          <w:trHeight w:val="560"/>
        </w:trPr>
        <w:tc>
          <w:tcPr>
            <w:shd w:val="clear" w:color="auto" w:fill="auto"/>
            <w:tcBorders>
              <w:top w:val="none" w:color="000000" w:sz="4" w:space="0"/>
              <w:left w:val="single" w:color="auto" w:sz="4" w:space="0"/>
              <w:bottom w:val="single" w:color="auto" w:sz="4" w:space="0"/>
              <w:right w:val="single" w:color="auto" w:sz="4" w:space="0"/>
            </w:tcBorders>
            <w:tcW w:w="1010"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p>
        </w:tc>
        <w:tc>
          <w:tcPr>
            <w:shd w:val="clear" w:color="auto" w:fill="auto"/>
            <w:tcBorders>
              <w:top w:val="none" w:color="000000" w:sz="4" w:space="0"/>
              <w:left w:val="none" w:color="000000" w:sz="4" w:space="0"/>
              <w:bottom w:val="single" w:color="auto" w:sz="4" w:space="0"/>
              <w:right w:val="single" w:color="auto" w:sz="4" w:space="0"/>
            </w:tcBorders>
            <w:tcW w:w="636" w:type="pct"/>
            <w:vAlign w:val="center"/>
            <w:textDirection w:val="lrTb"/>
            <w:noWrap w:val="false"/>
          </w:tcPr>
          <w:p>
            <w:pPr>
              <w:ind w:firstLine="0"/>
              <w:jc w:val="left"/>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704"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635"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706"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Borders>
              <w:top w:val="none" w:color="000000" w:sz="4" w:space="0"/>
              <w:left w:val="none" w:color="000000" w:sz="4" w:space="0"/>
              <w:bottom w:val="single" w:color="auto" w:sz="4" w:space="0"/>
              <w:right w:val="single" w:color="auto" w:sz="4" w:space="0"/>
            </w:tcBorders>
            <w:tcW w:w="1306" w:type="pct"/>
            <w:vAlign w:val="center"/>
            <w:textDirection w:val="lrTb"/>
            <w:noWrap/>
          </w:tcPr>
          <w:p>
            <w:pPr>
              <w:ind w:firstLine="0"/>
              <w:jc w:val="center"/>
              <w:spacing w:line="440" w:lineRule="exact"/>
              <w:widowControl/>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szCs w:val="22"/>
                <w:highlight w:val="none"/>
                <w:lang w:eastAsia="zh-CN"/>
              </w:rPr>
            </w:r>
            <w:r/>
          </w:p>
        </w:tc>
      </w:tr>
      <w:tr>
        <w:trPr>
          <w:jc w:val="center"/>
          <w:trHeight w:val="560"/>
        </w:trPr>
        <w:tc>
          <w:tcPr>
            <w:shd w:val="clear" w:color="auto" w:fill="auto"/>
            <w:tcBorders>
              <w:top w:val="none" w:color="000000" w:sz="4" w:space="0"/>
              <w:left w:val="single" w:color="auto" w:sz="4" w:space="0"/>
              <w:bottom w:val="single" w:color="auto" w:sz="4" w:space="0"/>
              <w:right w:val="single" w:color="auto" w:sz="4" w:space="0"/>
            </w:tcBorders>
            <w:tcW w:w="1010"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设备更换暂列金（不可竞争费用）</w:t>
            </w:r>
            <w:r/>
          </w:p>
        </w:tc>
        <w:tc>
          <w:tcPr>
            <w:gridSpan w:val="5"/>
            <w:shd w:val="clear" w:color="auto" w:fill="auto"/>
            <w:tcBorders>
              <w:top w:val="none" w:color="000000" w:sz="4" w:space="0"/>
              <w:left w:val="none" w:color="000000" w:sz="4" w:space="0"/>
              <w:bottom w:val="single" w:color="auto" w:sz="4" w:space="0"/>
              <w:right w:val="single" w:color="auto" w:sz="4" w:space="0"/>
            </w:tcBorders>
            <w:tcW w:w="3989" w:type="pct"/>
            <w:vAlign w:val="center"/>
            <w:textDirection w:val="lrTb"/>
            <w:noWrap w:val="false"/>
          </w:tcPr>
          <w:p>
            <w:pPr>
              <w:ind w:firstLine="0"/>
              <w:jc w:val="center"/>
              <w:spacing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538933</w:t>
            </w:r>
            <w:r>
              <w:rPr>
                <w:rFonts w:hint="eastAsia" w:ascii="宋体" w:hAnsi="宋体" w:eastAsia="宋体" w:cs="宋体"/>
                <w:color w:val="auto"/>
                <w:sz w:val="24"/>
                <w:szCs w:val="24"/>
                <w:highlight w:val="none"/>
                <w:lang w:eastAsia="zh-CN"/>
              </w:rPr>
              <w:t xml:space="preserve">元</w:t>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1010" w:type="pct"/>
            <w:vAlign w:val="center"/>
            <w:textDirection w:val="lrTb"/>
            <w:noWrap/>
          </w:tcPr>
          <w:p>
            <w:pPr>
              <w:ind w:firstLine="0"/>
              <w:jc w:val="center"/>
              <w:spacing w:line="44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合计</w:t>
            </w:r>
            <w:r/>
          </w:p>
          <w:p>
            <w:pPr>
              <w:ind w:firstLine="0"/>
              <w:jc w:val="center"/>
              <w:spacing w:line="44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（总报价）</w:t>
            </w:r>
            <w:r/>
          </w:p>
        </w:tc>
        <w:tc>
          <w:tcPr>
            <w:gridSpan w:val="5"/>
            <w:shd w:val="clear" w:color="auto" w:fill="auto"/>
            <w:tcBorders>
              <w:top w:val="single" w:color="auto" w:sz="4" w:space="0"/>
              <w:left w:val="single" w:color="auto" w:sz="4" w:space="0"/>
              <w:bottom w:val="single" w:color="auto" w:sz="4" w:space="0"/>
              <w:right w:val="single" w:color="auto" w:sz="4" w:space="0"/>
            </w:tcBorders>
            <w:tcW w:w="3989" w:type="pct"/>
            <w:vAlign w:val="center"/>
            <w:textDirection w:val="lrTb"/>
            <w:noWrap/>
          </w:tcPr>
          <w:p>
            <w:pPr>
              <w:ind w:firstLine="0"/>
              <w:jc w:val="center"/>
              <w:spacing w:line="440" w:lineRule="exact"/>
              <w:widowControl/>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r>
            <w:r/>
          </w:p>
        </w:tc>
      </w:tr>
      <w:tr>
        <w:trPr>
          <w:jc w:val="center"/>
          <w:trHeight w:val="600"/>
        </w:trPr>
        <w:tc>
          <w:tcPr>
            <w:shd w:val="clear" w:color="auto" w:fill="auto"/>
            <w:tcBorders>
              <w:top w:val="single" w:color="auto" w:sz="4" w:space="0"/>
              <w:left w:val="single" w:color="auto" w:sz="4" w:space="0"/>
              <w:bottom w:val="single" w:color="auto" w:sz="4" w:space="0"/>
              <w:right w:val="single" w:color="auto" w:sz="4" w:space="0"/>
            </w:tcBorders>
            <w:tcW w:w="1010" w:type="pct"/>
            <w:vAlign w:val="center"/>
            <w:textDirection w:val="lrTb"/>
            <w:noWrap/>
          </w:tcPr>
          <w:p>
            <w:pPr>
              <w:ind w:firstLine="0"/>
              <w:jc w:val="center"/>
              <w:spacing w:line="440" w:lineRule="exact"/>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color w:val="auto"/>
                <w:sz w:val="24"/>
                <w:szCs w:val="24"/>
                <w:highlight w:val="none"/>
                <w:lang w:eastAsia="zh-CN"/>
              </w:rPr>
              <w:t xml:space="preserve">综合单价</w:t>
            </w:r>
            <w:r>
              <w:rPr>
                <w:rFonts w:hint="eastAsia" w:ascii="宋体" w:hAnsi="宋体" w:eastAsia="宋体" w:cs="宋体"/>
                <w:b/>
                <w:bCs/>
                <w:color w:val="auto"/>
                <w:sz w:val="24"/>
                <w:szCs w:val="24"/>
                <w:highlight w:val="none"/>
                <w:lang w:eastAsia="zh-CN"/>
              </w:rPr>
              <w:t xml:space="preserve">）</w:t>
            </w:r>
            <w:r/>
          </w:p>
        </w:tc>
        <w:tc>
          <w:tcPr>
            <w:gridSpan w:val="5"/>
            <w:shd w:val="clear" w:color="auto" w:fill="auto"/>
            <w:tcBorders>
              <w:top w:val="single" w:color="auto" w:sz="4" w:space="0"/>
              <w:left w:val="single" w:color="auto" w:sz="4" w:space="0"/>
              <w:bottom w:val="single" w:color="auto" w:sz="4" w:space="0"/>
              <w:right w:val="single" w:color="auto" w:sz="4" w:space="0"/>
            </w:tcBorders>
            <w:tcW w:w="3989" w:type="pct"/>
            <w:vAlign w:val="center"/>
            <w:textDirection w:val="lrTb"/>
            <w:noWrap/>
          </w:tcPr>
          <w:p>
            <w:pPr>
              <w:ind w:firstLine="0"/>
              <w:jc w:val="center"/>
              <w:spacing w:line="440" w:lineRule="exact"/>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 xml:space="preserve">元</w:t>
            </w:r>
            <w:r>
              <w:rPr>
                <w:rFonts w:hint="eastAsia" w:ascii="宋体" w:hAnsi="宋体" w:eastAsia="宋体" w:cs="宋体"/>
                <w:color w:val="auto"/>
                <w:sz w:val="24"/>
                <w:szCs w:val="24"/>
                <w:highlight w:val="none"/>
                <w:lang w:val="en-US" w:eastAsia="zh-CN"/>
              </w:rPr>
              <w:t xml:space="preserve">/天/㎡</w:t>
            </w:r>
            <w:r>
              <w:rPr>
                <w:rFonts w:hint="eastAsia" w:ascii="宋体" w:hAnsi="宋体" w:eastAsia="宋体" w:cs="宋体"/>
                <w:color w:val="auto"/>
                <w:sz w:val="24"/>
                <w:szCs w:val="24"/>
                <w:highlight w:val="none"/>
                <w:lang w:eastAsia="zh-CN"/>
              </w:rPr>
              <w:t xml:space="preserve">）</w:t>
            </w:r>
            <w:r/>
          </w:p>
        </w:tc>
      </w:tr>
    </w:tbl>
    <w:p>
      <w:pPr>
        <w:ind w:firstLine="0"/>
        <w:jc w:val="right"/>
        <w:spacing w:line="240" w:lineRule="auto"/>
        <w:widowControl w:val="off"/>
        <w:rPr>
          <w:rFonts w:hint="eastAsia" w:ascii="宋体" w:hAnsi="宋体" w:eastAsia="宋体" w:cs="宋体"/>
          <w:color w:val="auto"/>
          <w:sz w:val="21"/>
          <w:highlight w:val="none"/>
          <w:u w:val="single"/>
          <w:lang w:eastAsia="zh-CN"/>
        </w:rPr>
      </w:pPr>
      <w:r>
        <w:rPr>
          <w:rFonts w:hint="eastAsia" w:ascii="宋体" w:hAnsi="宋体" w:eastAsia="宋体" w:cs="宋体"/>
          <w:color w:val="auto"/>
          <w:sz w:val="21"/>
          <w:highlight w:val="none"/>
          <w:u w:val="single"/>
          <w:lang w:eastAsia="zh-CN"/>
        </w:rPr>
      </w:r>
      <w:r/>
    </w:p>
    <w:p>
      <w:pPr>
        <w:ind w:firstLine="200"/>
        <w:jc w:val="both"/>
        <w:spacing w:line="240" w:lineRule="auto"/>
        <w:widowControl w:val="off"/>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注：1、</w:t>
      </w:r>
      <w:r>
        <w:rPr>
          <w:rFonts w:hint="eastAsia" w:ascii="宋体" w:hAnsi="宋体" w:eastAsia="宋体" w:cs="宋体"/>
          <w:b/>
          <w:bCs/>
          <w:color w:val="auto"/>
          <w:sz w:val="24"/>
          <w:szCs w:val="24"/>
          <w:highlight w:val="none"/>
          <w:lang w:eastAsia="zh-CN"/>
        </w:rPr>
        <w:t xml:space="preserve">综合单价</w:t>
      </w:r>
      <w:r>
        <w:rPr>
          <w:rFonts w:hint="eastAsia" w:ascii="宋体" w:hAnsi="宋体" w:cs="宋体"/>
          <w:b/>
          <w:bCs/>
          <w:color w:val="auto"/>
          <w:sz w:val="24"/>
          <w:szCs w:val="24"/>
          <w:highlight w:val="none"/>
          <w:lang w:val="en-US" w:eastAsia="zh-CN"/>
        </w:rPr>
        <w:t xml:space="preserve">=</w:t>
      </w:r>
      <w:r>
        <w:rPr>
          <w:rFonts w:hint="eastAsia" w:ascii="宋体" w:hAnsi="宋体" w:cs="宋体"/>
          <w:b/>
          <w:bCs/>
          <w:color w:val="auto"/>
          <w:szCs w:val="24"/>
          <w:highlight w:val="none"/>
          <w:lang w:val="en-US" w:eastAsia="zh-CN"/>
        </w:rPr>
        <w:t xml:space="preserve">（</w:t>
      </w:r>
      <w:r>
        <w:rPr>
          <w:rFonts w:hint="eastAsia" w:ascii="宋体" w:hAnsi="宋体" w:eastAsia="宋体" w:cs="宋体"/>
          <w:b/>
          <w:bCs/>
          <w:color w:val="auto"/>
          <w:szCs w:val="24"/>
          <w:highlight w:val="none"/>
          <w:lang w:val="en-US" w:eastAsia="zh-CN"/>
        </w:rPr>
        <w:t xml:space="preserve">总报价</w:t>
      </w:r>
      <w:r>
        <w:rPr>
          <w:rFonts w:hint="eastAsia" w:ascii="宋体" w:hAnsi="宋体" w:cs="宋体"/>
          <w:b/>
          <w:bCs/>
          <w:color w:val="auto"/>
          <w:szCs w:val="24"/>
          <w:highlight w:val="none"/>
          <w:lang w:val="en-US" w:eastAsia="zh-CN"/>
        </w:rPr>
        <w:t xml:space="preserve">-设备更换暂列金538933元）</w:t>
      </w:r>
      <w:r>
        <w:rPr>
          <w:rFonts w:hint="eastAsia" w:ascii="宋体" w:hAnsi="宋体" w:eastAsia="宋体" w:cs="宋体"/>
          <w:b/>
          <w:bCs/>
          <w:color w:val="auto"/>
          <w:szCs w:val="24"/>
          <w:highlight w:val="none"/>
          <w:lang w:val="en-US" w:eastAsia="zh-CN"/>
        </w:rPr>
        <w:t xml:space="preserve">/365</w:t>
      </w:r>
      <w:r>
        <w:rPr>
          <w:rFonts w:hint="eastAsia" w:ascii="宋体" w:hAnsi="宋体" w:cs="宋体"/>
          <w:b/>
          <w:bCs/>
          <w:color w:val="auto"/>
          <w:szCs w:val="24"/>
          <w:highlight w:val="none"/>
          <w:lang w:val="en-US" w:eastAsia="zh-CN"/>
        </w:rPr>
        <w:t xml:space="preserve">天</w:t>
      </w:r>
      <w:r>
        <w:rPr>
          <w:rFonts w:hint="eastAsia" w:ascii="宋体" w:hAnsi="宋体" w:eastAsia="宋体" w:cs="宋体"/>
          <w:b/>
          <w:bCs/>
          <w:color w:val="auto"/>
          <w:szCs w:val="24"/>
          <w:highlight w:val="none"/>
          <w:lang w:val="en-US" w:eastAsia="zh-CN"/>
        </w:rPr>
        <w:t xml:space="preserve">/河道总面积6161</w:t>
      </w:r>
      <w:r>
        <w:rPr>
          <w:rFonts w:hint="eastAsia" w:ascii="宋体" w:hAnsi="宋体" w:cs="宋体"/>
          <w:b/>
          <w:bCs/>
          <w:color w:val="auto"/>
          <w:szCs w:val="24"/>
          <w:highlight w:val="none"/>
          <w:lang w:val="en-US" w:eastAsia="zh-CN"/>
        </w:rPr>
        <w:t xml:space="preserve">2</w:t>
      </w:r>
      <w:r>
        <w:rPr>
          <w:rFonts w:hint="eastAsia" w:ascii="宋体" w:hAnsi="宋体" w:eastAsia="宋体" w:cs="宋体"/>
          <w:b/>
          <w:bCs/>
          <w:color w:val="auto"/>
          <w:szCs w:val="24"/>
          <w:highlight w:val="none"/>
          <w:lang w:val="en-US" w:eastAsia="zh-CN"/>
        </w:rPr>
        <w:t xml:space="preserve">0㎡；</w:t>
      </w:r>
      <w:r/>
    </w:p>
    <w:p>
      <w:pPr>
        <w:ind w:firstLine="679"/>
        <w:jc w:val="both"/>
        <w:spacing w:line="240" w:lineRule="auto"/>
        <w:widowControl w:val="off"/>
        <w:rPr>
          <w:rFonts w:hint="eastAsia" w:ascii="宋体" w:hAnsi="宋体" w:eastAsia="宋体" w:cs="宋体"/>
          <w:b/>
          <w:bCs/>
          <w:color w:val="auto"/>
          <w:szCs w:val="24"/>
          <w:highlight w:val="none"/>
          <w:lang w:val="en-US" w:eastAsia="zh-CN"/>
        </w:rPr>
      </w:pPr>
      <w:r>
        <w:rPr>
          <w:rFonts w:hint="eastAsia" w:ascii="宋体" w:hAnsi="宋体" w:eastAsia="宋体" w:cs="宋体"/>
          <w:b/>
          <w:bCs/>
          <w:color w:val="auto"/>
          <w:szCs w:val="24"/>
          <w:highlight w:val="none"/>
          <w:lang w:val="en-US" w:eastAsia="zh-CN"/>
        </w:rPr>
        <w:t xml:space="preserve">2、</w:t>
      </w:r>
      <w:r>
        <w:rPr>
          <w:rFonts w:hint="eastAsia" w:ascii="宋体" w:hAnsi="宋体" w:cs="宋体"/>
          <w:b/>
          <w:bCs/>
          <w:color w:val="auto"/>
          <w:szCs w:val="24"/>
          <w:highlight w:val="none"/>
          <w:lang w:val="en-US" w:eastAsia="zh-CN"/>
        </w:rPr>
        <w:t xml:space="preserve">总报价</w:t>
      </w:r>
      <w:r>
        <w:rPr>
          <w:rFonts w:hint="eastAsia" w:ascii="宋体" w:hAnsi="宋体" w:eastAsia="宋体" w:cs="宋体"/>
          <w:b/>
          <w:bCs/>
          <w:color w:val="auto"/>
          <w:szCs w:val="24"/>
          <w:highlight w:val="none"/>
          <w:lang w:val="en-US" w:eastAsia="zh-CN"/>
        </w:rPr>
        <w:t xml:space="preserve">包含完成本项目采购需求中的一切工作内容，如有错漏项视为投标供应商自行让利。</w:t>
      </w:r>
      <w:r/>
    </w:p>
    <w:p>
      <w:pPr>
        <w:ind w:firstLine="199"/>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r>
      <w:r/>
    </w:p>
    <w:p>
      <w:pPr>
        <w:ind w:firstLine="199"/>
        <w:jc w:val="both"/>
        <w:spacing w:line="240" w:lineRule="auto"/>
        <w:widowControl w:val="off"/>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lang w:eastAsia="zh-CN"/>
        </w:rPr>
        <w:t xml:space="preserve">法定代表人或其授权委托人（签字或盖章）：              </w:t>
      </w:r>
      <w:r>
        <w:rPr>
          <w:rFonts w:hint="eastAsia" w:ascii="宋体" w:hAnsi="宋体" w:eastAsia="宋体" w:cs="宋体"/>
          <w:color w:val="auto"/>
          <w:szCs w:val="24"/>
          <w:highlight w:val="none"/>
          <w:lang w:val="en-US" w:eastAsia="zh-CN"/>
        </w:rPr>
        <w:t xml:space="preserve">  </w:t>
      </w:r>
      <w:r>
        <w:rPr>
          <w:rFonts w:hint="eastAsia" w:ascii="宋体" w:hAnsi="宋体" w:eastAsia="宋体" w:cs="宋体"/>
          <w:color w:val="auto"/>
          <w:szCs w:val="24"/>
          <w:highlight w:val="none"/>
          <w:lang w:eastAsia="zh-CN"/>
        </w:rPr>
        <w:t xml:space="preserve">日期：   年   月   日</w:t>
      </w:r>
      <w:r/>
    </w:p>
    <w:p>
      <w:pPr>
        <w:ind w:firstLine="0"/>
        <w:jc w:val="both"/>
        <w:spacing w:line="240" w:lineRule="auto"/>
        <w:widowControl w:val="off"/>
        <w:rPr>
          <w:rFonts w:hint="eastAsia" w:ascii="宋体" w:hAnsi="宋体" w:eastAsia="宋体" w:cs="宋体"/>
          <w:b/>
          <w:color w:val="auto"/>
          <w:sz w:val="21"/>
          <w:szCs w:val="20"/>
          <w:highlight w:val="none"/>
          <w:lang w:eastAsia="zh-CN"/>
        </w:rPr>
      </w:pPr>
      <w:r>
        <w:rPr>
          <w:rFonts w:hint="eastAsia" w:ascii="宋体" w:hAnsi="宋体" w:eastAsia="宋体" w:cs="宋体"/>
          <w:b/>
          <w:color w:val="auto"/>
          <w:sz w:val="21"/>
          <w:szCs w:val="20"/>
          <w:highlight w:val="none"/>
          <w:lang w:eastAsia="zh-CN"/>
        </w:rPr>
      </w:r>
      <w:r/>
    </w:p>
    <w:p>
      <w:pPr>
        <w:ind w:firstLine="0"/>
        <w:jc w:val="center"/>
        <w:spacing w:line="240" w:lineRule="auto"/>
        <w:widowControl w:val="off"/>
        <w:rPr>
          <w:rFonts w:hint="default" w:ascii="宋体" w:hAnsi="宋体" w:eastAsia="宋体" w:cs="宋体"/>
          <w:b/>
          <w:bCs/>
          <w:color w:val="auto"/>
          <w:sz w:val="40"/>
          <w:szCs w:val="40"/>
          <w:highlight w:val="none"/>
          <w:lang w:val="en-US" w:eastAsia="zh-CN"/>
        </w:rPr>
      </w:pPr>
      <w:r>
        <w:rPr>
          <w:rFonts w:hint="eastAsia" w:ascii="宋体" w:hAnsi="宋体" w:cs="宋体"/>
          <w:b/>
          <w:bCs/>
          <w:color w:val="auto"/>
          <w:sz w:val="40"/>
          <w:szCs w:val="40"/>
          <w:highlight w:val="none"/>
          <w:lang w:val="en-US" w:eastAsia="zh-CN"/>
        </w:rPr>
        <w:t xml:space="preserve"> </w:t>
      </w:r>
      <w:r/>
    </w:p>
    <w:p>
      <w:pPr>
        <w:ind w:firstLine="482"/>
        <w:pageBreakBefore w:val="0"/>
        <w:rPr>
          <w:rFonts w:ascii="宋体" w:hAnsi="宋体" w:cs="宋体"/>
          <w:b/>
          <w:color w:val="auto"/>
          <w:szCs w:val="24"/>
          <w:highlight w:val="none"/>
          <w:lang w:eastAsia="zh-CN"/>
        </w:rPr>
      </w:pPr>
      <w:r>
        <w:rPr>
          <w:rFonts w:hint="eastAsia" w:ascii="宋体" w:hAnsi="宋体" w:eastAsia="宋体" w:cs="宋体"/>
          <w:b/>
          <w:bCs/>
          <w:color w:val="auto"/>
          <w:sz w:val="30"/>
          <w:szCs w:val="30"/>
          <w:highlight w:val="none"/>
          <w:lang w:eastAsia="zh-CN"/>
        </w:rPr>
        <w:br w:type="page" w:clear="all"/>
      </w:r>
      <w:r/>
    </w:p>
    <w:p>
      <w:pPr>
        <w:ind w:firstLine="0"/>
        <w:pageBreakBefore w:val="0"/>
        <w:spacing w:line="440" w:lineRule="exact"/>
        <w:tabs>
          <w:tab w:val="left" w:pos="360" w:leader="none"/>
          <w:tab w:val="left" w:pos="960" w:leader="none"/>
        </w:tabs>
        <w:rPr>
          <w:rFonts w:ascii="宋体" w:hAnsi="宋体" w:cs="宋体"/>
          <w:color w:val="auto"/>
          <w:szCs w:val="24"/>
          <w:highlight w:val="none"/>
          <w:lang w:eastAsia="zh-CN"/>
        </w:rPr>
      </w:pPr>
      <w:r>
        <w:rPr>
          <w:rFonts w:hint="eastAsia" w:ascii="宋体" w:hAnsi="宋体" w:cs="宋体"/>
          <w:b/>
          <w:color w:val="auto"/>
          <w:szCs w:val="24"/>
          <w:highlight w:val="none"/>
          <w:lang w:eastAsia="zh-CN"/>
        </w:rPr>
        <w:t xml:space="preserve">（</w:t>
      </w:r>
      <w:r>
        <w:rPr>
          <w:rFonts w:hint="eastAsia" w:ascii="宋体" w:hAnsi="宋体" w:cs="宋体"/>
          <w:b/>
          <w:color w:val="auto"/>
          <w:szCs w:val="24"/>
          <w:highlight w:val="none"/>
          <w:lang w:val="en-US" w:eastAsia="zh-CN"/>
        </w:rPr>
        <w:t xml:space="preserve">七</w:t>
      </w:r>
      <w:r>
        <w:rPr>
          <w:rFonts w:hint="eastAsia" w:ascii="宋体" w:hAnsi="宋体" w:cs="宋体"/>
          <w:b/>
          <w:color w:val="auto"/>
          <w:szCs w:val="24"/>
          <w:highlight w:val="none"/>
          <w:lang w:eastAsia="zh-CN"/>
        </w:rPr>
        <w:t xml:space="preserve">）中小企业声明函（格式）：</w:t>
      </w:r>
      <w:r/>
    </w:p>
    <w:p>
      <w:pPr>
        <w:ind w:firstLine="0"/>
        <w:jc w:val="center"/>
        <w:pageBreakBefore w:val="0"/>
        <w:widowControl w:val="off"/>
        <w:rPr>
          <w:rFonts w:ascii="Tahoma" w:hAnsi="Tahoma" w:cs="Times New Roman"/>
          <w:color w:val="auto"/>
          <w:szCs w:val="20"/>
          <w:highlight w:val="none"/>
          <w:lang w:eastAsia="zh-CN"/>
        </w:rPr>
      </w:pPr>
      <w:r/>
      <w:bookmarkStart w:id="28" w:name="_Hlk104972057"/>
      <w:r>
        <w:rPr>
          <w:rFonts w:hint="eastAsia" w:ascii="黑体" w:hAnsi="黑体" w:eastAsia="黑体" w:cs="Times New Roman"/>
          <w:bCs/>
          <w:color w:val="auto"/>
          <w:sz w:val="28"/>
          <w:szCs w:val="28"/>
          <w:highlight w:val="none"/>
          <w:lang w:eastAsia="zh-CN"/>
        </w:rPr>
        <w:t xml:space="preserve">中小企业声明函（服务）</w:t>
      </w:r>
      <w:r/>
    </w:p>
    <w:p>
      <w:pPr>
        <w:ind w:firstLine="480"/>
        <w:jc w:val="both"/>
        <w:pageBreakBefore w:val="0"/>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本公司（联合体）郑重声明，根据《政府采购促进中小企业发展管理办法》（财库﹝2020﹞46 号）的规定，本公司 </w:t>
      </w:r>
      <w:r>
        <w:rPr>
          <w:rFonts w:hint="eastAsia" w:ascii="宋体" w:hAnsi="宋体" w:cs="宋体"/>
          <w:bCs/>
          <w:color w:val="auto"/>
          <w:szCs w:val="24"/>
          <w:highlight w:val="none"/>
          <w:u w:val="single"/>
          <w:lang w:eastAsia="zh-CN"/>
        </w:rPr>
        <w:t xml:space="preserve">（联合体）</w:t>
      </w:r>
      <w:r>
        <w:rPr>
          <w:rFonts w:hint="eastAsia" w:ascii="宋体" w:hAnsi="宋体" w:cs="宋体"/>
          <w:bCs/>
          <w:color w:val="auto"/>
          <w:szCs w:val="24"/>
          <w:highlight w:val="none"/>
          <w:lang w:eastAsia="zh-CN"/>
        </w:rPr>
        <w:t xml:space="preserve">参加</w:t>
      </w:r>
      <w:r>
        <w:rPr>
          <w:rFonts w:hint="eastAsia" w:ascii="宋体" w:hAnsi="宋体" w:cs="宋体"/>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 xml:space="preserve">（单位名称）</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的</w:t>
      </w:r>
      <w:r>
        <w:rPr>
          <w:rFonts w:hint="eastAsia" w:ascii="宋体" w:hAnsi="宋体" w:cs="宋体"/>
          <w:bCs/>
          <w:color w:val="auto"/>
          <w:szCs w:val="24"/>
          <w:highlight w:val="none"/>
          <w:u w:val="single"/>
          <w:lang w:eastAsia="zh-CN"/>
        </w:rPr>
        <w:t xml:space="preserve">  </w:t>
      </w:r>
      <w:r>
        <w:rPr>
          <w:rFonts w:hint="eastAsia" w:ascii="宋体" w:hAnsi="宋体" w:cs="Times New Roman"/>
          <w:bCs/>
          <w:color w:val="auto"/>
          <w:szCs w:val="24"/>
          <w:highlight w:val="none"/>
          <w:u w:val="single"/>
          <w:lang w:eastAsia="zh-CN"/>
        </w:rPr>
        <w:t xml:space="preserve">（项目名称）</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采购活动，服务全部由符合政策要求的中小企业承接。相关企业（含联合体中的中小企业、签订分包意向协议的中小企业）的具体情况如下：</w:t>
      </w:r>
      <w:r/>
    </w:p>
    <w:p>
      <w:pPr>
        <w:ind w:firstLine="480"/>
        <w:jc w:val="both"/>
        <w:pageBreakBefore w:val="0"/>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1.</w:t>
      </w:r>
      <w:r>
        <w:rPr>
          <w:rFonts w:hint="eastAsia" w:ascii="宋体" w:hAnsi="宋体" w:cs="宋体"/>
          <w:bCs/>
          <w:color w:val="auto"/>
          <w:szCs w:val="24"/>
          <w:highlight w:val="none"/>
          <w:u w:val="single"/>
          <w:lang w:eastAsia="zh-CN"/>
        </w:rPr>
        <w:t xml:space="preserve"> （标的名称） </w:t>
      </w:r>
      <w:r>
        <w:rPr>
          <w:rFonts w:hint="eastAsia" w:ascii="宋体" w:hAnsi="宋体" w:cs="宋体"/>
          <w:bCs/>
          <w:color w:val="auto"/>
          <w:szCs w:val="24"/>
          <w:highlight w:val="none"/>
          <w:lang w:eastAsia="zh-CN"/>
        </w:rPr>
        <w:t xml:space="preserve">，属于</w:t>
      </w:r>
      <w:r>
        <w:rPr>
          <w:rFonts w:hint="eastAsia" w:ascii="宋体" w:hAnsi="宋体" w:cs="宋体"/>
          <w:bCs/>
          <w:color w:val="auto"/>
          <w:szCs w:val="24"/>
          <w:highlight w:val="none"/>
          <w:u w:val="single"/>
          <w:lang w:eastAsia="zh-CN"/>
        </w:rPr>
        <w:t xml:space="preserve">（采购文件中明确的所属行业）</w:t>
      </w:r>
      <w:r>
        <w:rPr>
          <w:rFonts w:hint="eastAsia" w:ascii="宋体" w:hAnsi="宋体" w:cs="宋体"/>
          <w:bCs/>
          <w:color w:val="auto"/>
          <w:szCs w:val="24"/>
          <w:highlight w:val="none"/>
          <w:lang w:eastAsia="zh-CN"/>
        </w:rPr>
        <w:t xml:space="preserve">； 承建（承接）企业为</w:t>
      </w:r>
      <w:r>
        <w:rPr>
          <w:rFonts w:hint="eastAsia" w:ascii="宋体" w:hAnsi="宋体" w:cs="宋体"/>
          <w:bCs/>
          <w:color w:val="auto"/>
          <w:szCs w:val="24"/>
          <w:highlight w:val="none"/>
          <w:u w:val="single"/>
          <w:lang w:eastAsia="zh-CN"/>
        </w:rPr>
        <w:t xml:space="preserve">（企业名称）</w:t>
      </w:r>
      <w:r>
        <w:rPr>
          <w:rFonts w:hint="eastAsia" w:ascii="宋体" w:hAnsi="宋体" w:cs="宋体"/>
          <w:bCs/>
          <w:color w:val="auto"/>
          <w:szCs w:val="24"/>
          <w:highlight w:val="none"/>
          <w:lang w:eastAsia="zh-CN"/>
        </w:rPr>
        <w:t xml:space="preserve">，从业人员</w:t>
      </w:r>
      <w:r>
        <w:rPr>
          <w:rFonts w:hint="eastAsia" w:ascii="宋体" w:hAnsi="宋体" w:cs="宋体"/>
          <w:bCs/>
          <w:color w:val="auto"/>
          <w:szCs w:val="24"/>
          <w:highlight w:val="none"/>
          <w:u w:val="single"/>
          <w:lang w:eastAsia="zh-CN"/>
        </w:rPr>
        <w:t xml:space="preserve">   人</w:t>
      </w:r>
      <w:r>
        <w:rPr>
          <w:rFonts w:hint="eastAsia" w:ascii="宋体" w:hAnsi="宋体" w:cs="宋体"/>
          <w:bCs/>
          <w:color w:val="auto"/>
          <w:szCs w:val="24"/>
          <w:highlight w:val="none"/>
          <w:lang w:eastAsia="zh-CN"/>
        </w:rPr>
        <w:t xml:space="preserve">，营业收入为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万元，资产总额为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万元，属于</w:t>
      </w:r>
      <w:r>
        <w:rPr>
          <w:rFonts w:hint="eastAsia" w:ascii="宋体" w:hAnsi="宋体" w:cs="宋体"/>
          <w:bCs/>
          <w:color w:val="auto"/>
          <w:szCs w:val="24"/>
          <w:highlight w:val="none"/>
          <w:u w:val="single"/>
          <w:lang w:eastAsia="zh-CN"/>
        </w:rPr>
        <w:t xml:space="preserve">（中型企业、 小型企业、微型企业）</w:t>
      </w:r>
      <w:r>
        <w:rPr>
          <w:rFonts w:hint="eastAsia" w:ascii="宋体" w:hAnsi="宋体" w:cs="宋体"/>
          <w:bCs/>
          <w:color w:val="auto"/>
          <w:szCs w:val="24"/>
          <w:highlight w:val="none"/>
          <w:lang w:eastAsia="zh-CN"/>
        </w:rPr>
        <w:t xml:space="preserve">；</w:t>
      </w:r>
      <w:r/>
    </w:p>
    <w:p>
      <w:pPr>
        <w:ind w:firstLine="480"/>
        <w:jc w:val="both"/>
        <w:pageBreakBefore w:val="0"/>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2.</w:t>
      </w:r>
      <w:r>
        <w:rPr>
          <w:rFonts w:hint="eastAsia" w:ascii="宋体" w:hAnsi="宋体" w:cs="宋体"/>
          <w:bCs/>
          <w:color w:val="auto"/>
          <w:szCs w:val="24"/>
          <w:highlight w:val="none"/>
          <w:u w:val="single"/>
          <w:lang w:eastAsia="zh-CN"/>
        </w:rPr>
        <w:t xml:space="preserve"> （标的名称） </w:t>
      </w:r>
      <w:r>
        <w:rPr>
          <w:rFonts w:hint="eastAsia" w:ascii="宋体" w:hAnsi="宋体" w:cs="宋体"/>
          <w:bCs/>
          <w:color w:val="auto"/>
          <w:szCs w:val="24"/>
          <w:highlight w:val="none"/>
          <w:lang w:eastAsia="zh-CN"/>
        </w:rPr>
        <w:t xml:space="preserve">，属于</w:t>
      </w:r>
      <w:r>
        <w:rPr>
          <w:rFonts w:hint="eastAsia" w:ascii="宋体" w:hAnsi="宋体" w:cs="宋体"/>
          <w:bCs/>
          <w:color w:val="auto"/>
          <w:szCs w:val="24"/>
          <w:highlight w:val="none"/>
          <w:u w:val="single"/>
          <w:lang w:eastAsia="zh-CN"/>
        </w:rPr>
        <w:t xml:space="preserve">（采购文件中明确的所属行业）</w:t>
      </w:r>
      <w:r>
        <w:rPr>
          <w:rFonts w:hint="eastAsia" w:ascii="宋体" w:hAnsi="宋体" w:cs="宋体"/>
          <w:bCs/>
          <w:color w:val="auto"/>
          <w:szCs w:val="24"/>
          <w:highlight w:val="none"/>
          <w:lang w:eastAsia="zh-CN"/>
        </w:rPr>
        <w:t xml:space="preserve">； 承建（承接）企业为</w:t>
      </w:r>
      <w:r>
        <w:rPr>
          <w:rFonts w:hint="eastAsia" w:ascii="宋体" w:hAnsi="宋体" w:cs="宋体"/>
          <w:bCs/>
          <w:color w:val="auto"/>
          <w:szCs w:val="24"/>
          <w:highlight w:val="none"/>
          <w:u w:val="single"/>
          <w:lang w:eastAsia="zh-CN"/>
        </w:rPr>
        <w:t xml:space="preserve">（企业名称）</w:t>
      </w:r>
      <w:r>
        <w:rPr>
          <w:rFonts w:hint="eastAsia" w:ascii="宋体" w:hAnsi="宋体" w:cs="宋体"/>
          <w:bCs/>
          <w:color w:val="auto"/>
          <w:szCs w:val="24"/>
          <w:highlight w:val="none"/>
          <w:lang w:eastAsia="zh-CN"/>
        </w:rPr>
        <w:t xml:space="preserve">，从业人员</w:t>
      </w:r>
      <w:r>
        <w:rPr>
          <w:rFonts w:hint="eastAsia" w:ascii="宋体" w:hAnsi="宋体" w:cs="宋体"/>
          <w:bCs/>
          <w:color w:val="auto"/>
          <w:szCs w:val="24"/>
          <w:highlight w:val="none"/>
          <w:u w:val="single"/>
          <w:lang w:eastAsia="zh-CN"/>
        </w:rPr>
        <w:t xml:space="preserve">   人</w:t>
      </w:r>
      <w:r>
        <w:rPr>
          <w:rFonts w:hint="eastAsia" w:ascii="宋体" w:hAnsi="宋体" w:cs="宋体"/>
          <w:bCs/>
          <w:color w:val="auto"/>
          <w:szCs w:val="24"/>
          <w:highlight w:val="none"/>
          <w:lang w:eastAsia="zh-CN"/>
        </w:rPr>
        <w:t xml:space="preserve">，营业收入为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万元，资产总额为</w:t>
      </w:r>
      <w:r>
        <w:rPr>
          <w:rFonts w:hint="eastAsia" w:ascii="宋体" w:hAnsi="宋体" w:cs="宋体"/>
          <w:bCs/>
          <w:color w:val="auto"/>
          <w:szCs w:val="24"/>
          <w:highlight w:val="none"/>
          <w:u w:val="single"/>
          <w:lang w:eastAsia="zh-CN"/>
        </w:rPr>
        <w:t xml:space="preserve">   </w:t>
      </w:r>
      <w:r>
        <w:rPr>
          <w:rFonts w:hint="eastAsia" w:ascii="宋体" w:hAnsi="宋体" w:cs="宋体"/>
          <w:bCs/>
          <w:color w:val="auto"/>
          <w:szCs w:val="24"/>
          <w:highlight w:val="none"/>
          <w:lang w:eastAsia="zh-CN"/>
        </w:rPr>
        <w:t xml:space="preserve">万元，属于</w:t>
      </w:r>
      <w:r>
        <w:rPr>
          <w:rFonts w:hint="eastAsia" w:ascii="宋体" w:hAnsi="宋体" w:cs="宋体"/>
          <w:bCs/>
          <w:color w:val="auto"/>
          <w:szCs w:val="24"/>
          <w:highlight w:val="none"/>
          <w:u w:val="single"/>
          <w:lang w:eastAsia="zh-CN"/>
        </w:rPr>
        <w:t xml:space="preserve">（中型企业、 小型企业、微型企业）</w:t>
      </w:r>
      <w:r>
        <w:rPr>
          <w:rFonts w:hint="eastAsia" w:ascii="宋体" w:hAnsi="宋体" w:cs="宋体"/>
          <w:bCs/>
          <w:color w:val="auto"/>
          <w:szCs w:val="24"/>
          <w:highlight w:val="none"/>
          <w:lang w:eastAsia="zh-CN"/>
        </w:rPr>
        <w:t xml:space="preserve">；</w:t>
      </w:r>
      <w:r/>
    </w:p>
    <w:p>
      <w:pPr>
        <w:ind w:firstLine="480"/>
        <w:jc w:val="both"/>
        <w:pageBreakBefore w:val="0"/>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w:t>
      </w:r>
      <w:r/>
    </w:p>
    <w:p>
      <w:pPr>
        <w:ind w:firstLine="480"/>
        <w:jc w:val="both"/>
        <w:pageBreakBefore w:val="0"/>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以上企业，不属于大企业的分支机构，不存在控股股东为大企业的情形，也不存在与大企业的负责人为同一人的情形。 </w:t>
      </w:r>
      <w:r/>
    </w:p>
    <w:p>
      <w:pPr>
        <w:ind w:firstLine="480"/>
        <w:jc w:val="both"/>
        <w:pageBreakBefore w:val="0"/>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本企业对上述声明内容的真实性负责。如有虚假，将依法承担相应责任。</w:t>
      </w:r>
      <w:r/>
    </w:p>
    <w:p>
      <w:pPr>
        <w:ind w:firstLine="0"/>
        <w:jc w:val="both"/>
        <w:pageBreakBefore w:val="0"/>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4800"/>
        <w:jc w:val="both"/>
        <w:pageBreakBefore w:val="0"/>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供应商名称（盖章）：</w:t>
      </w:r>
      <w:r/>
    </w:p>
    <w:p>
      <w:pPr>
        <w:ind w:firstLine="6000"/>
        <w:jc w:val="both"/>
        <w:pageBreakBefore w:val="0"/>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日　　期：</w:t>
      </w:r>
      <w:r/>
    </w:p>
    <w:p>
      <w:pPr>
        <w:ind w:firstLine="480"/>
        <w:jc w:val="both"/>
        <w:pageBreakBefore w:val="0"/>
        <w:spacing w:line="240" w:lineRule="auto"/>
        <w:widowControl w:val="off"/>
        <w:rPr>
          <w:rFonts w:ascii="Tahoma" w:hAnsi="Tahoma" w:cs="Times New Roman"/>
          <w:color w:val="auto"/>
          <w:szCs w:val="20"/>
          <w:highlight w:val="none"/>
          <w:lang w:val="zh-CN" w:eastAsia="zh-CN"/>
        </w:rPr>
      </w:pPr>
      <w:r>
        <w:rPr>
          <w:rFonts w:ascii="Tahoma" w:hAnsi="Tahoma" w:cs="Times New Roman"/>
          <w:color w:val="auto"/>
          <w:szCs w:val="20"/>
          <w:highlight w:val="none"/>
          <w:lang w:val="zh-CN" w:eastAsia="zh-CN"/>
        </w:rPr>
      </w:r>
      <w:r/>
    </w:p>
    <w:p>
      <w:pPr>
        <w:ind w:firstLine="480"/>
        <w:jc w:val="both"/>
        <w:pageBreakBefore w:val="0"/>
        <w:spacing w:line="240" w:lineRule="auto"/>
        <w:widowControl w:val="off"/>
        <w:rPr>
          <w:rFonts w:ascii="Tahoma" w:hAnsi="Tahoma" w:cs="Times New Roman"/>
          <w:color w:val="auto"/>
          <w:szCs w:val="20"/>
          <w:highlight w:val="none"/>
          <w:lang w:val="zh-CN" w:eastAsia="zh-CN"/>
        </w:rPr>
      </w:pPr>
      <w:r>
        <w:rPr>
          <w:rFonts w:ascii="Tahoma" w:hAnsi="Tahoma" w:cs="Times New Roman"/>
          <w:color w:val="auto"/>
          <w:szCs w:val="20"/>
          <w:highlight w:val="none"/>
          <w:lang w:val="zh-CN" w:eastAsia="zh-CN"/>
        </w:rPr>
      </w:r>
      <w:r/>
    </w:p>
    <w:p>
      <w:pPr>
        <w:ind w:firstLine="0"/>
        <w:jc w:val="both"/>
        <w:pageBreakBefore w:val="0"/>
        <w:widowControl w:val="off"/>
        <w:rPr>
          <w:rFonts w:ascii="宋体" w:hAnsi="宋体"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注：1</w:t>
      </w:r>
      <w:r>
        <w:rPr>
          <w:rFonts w:hint="eastAsia" w:ascii="宋体" w:hAnsi="宋体" w:cs="Times New Roman"/>
          <w:b/>
          <w:bCs/>
          <w:color w:val="auto"/>
          <w:szCs w:val="24"/>
          <w:highlight w:val="none"/>
          <w:lang w:val="en-US" w:eastAsia="zh-CN"/>
        </w:rPr>
        <w:t xml:space="preserve">.</w:t>
      </w:r>
      <w:r>
        <w:rPr>
          <w:rFonts w:hint="eastAsia" w:ascii="宋体" w:hAnsi="宋体" w:cs="Times New Roman"/>
          <w:b/>
          <w:bCs/>
          <w:color w:val="auto"/>
          <w:szCs w:val="24"/>
          <w:highlight w:val="none"/>
          <w:lang w:eastAsia="zh-CN"/>
        </w:rPr>
        <w:t xml:space="preserve">中标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0"/>
        <w:jc w:val="both"/>
        <w:pageBreakBefore w:val="0"/>
        <w:widowControl w:val="off"/>
        <w:rPr>
          <w:rFonts w:ascii="Times New Roman" w:hAnsi="Times New Roman" w:cs="Times New Roman"/>
          <w:b/>
          <w:bCs/>
          <w:color w:val="auto"/>
          <w:szCs w:val="24"/>
          <w:highlight w:val="none"/>
          <w:lang w:eastAsia="zh-CN"/>
        </w:rPr>
      </w:pPr>
      <w:r>
        <w:rPr>
          <w:rFonts w:hint="eastAsia" w:ascii="宋体" w:hAnsi="宋体" w:cs="Times New Roman"/>
          <w:b/>
          <w:bCs/>
          <w:color w:val="auto"/>
          <w:szCs w:val="24"/>
          <w:highlight w:val="none"/>
          <w:lang w:eastAsia="zh-CN"/>
        </w:rPr>
        <w:t xml:space="preserve">2.</w:t>
      </w:r>
      <w:r>
        <w:rPr>
          <w:rFonts w:hint="eastAsia" w:ascii="Times New Roman" w:hAnsi="Times New Roman" w:cs="Times New Roman"/>
          <w:b/>
          <w:bCs/>
          <w:color w:val="auto"/>
          <w:szCs w:val="24"/>
          <w:highlight w:val="none"/>
          <w:lang w:eastAsia="zh-CN"/>
        </w:rPr>
        <w:t xml:space="preserve">从业人员、营业收入、资产总额填报上一年度数据，无上一年度数据的新成立企业可不填报。</w:t>
      </w:r>
      <w:r/>
    </w:p>
    <w:p>
      <w:pPr>
        <w:ind w:firstLine="0"/>
        <w:jc w:val="both"/>
        <w:pageBreakBefore w:val="0"/>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3.在货物采购项目中，供应商提供的货物既有中小企业制造货物，也有大型企业制造货物的，不享受本办法规定的中小企业扶持政策。</w:t>
      </w:r>
      <w:bookmarkEnd w:id="28"/>
      <w:r/>
      <w:r/>
    </w:p>
    <w:p>
      <w:pPr>
        <w:ind w:firstLine="0"/>
        <w:pageBreakBefore w:val="0"/>
        <w:spacing w:line="440" w:lineRule="exact"/>
        <w:tabs>
          <w:tab w:val="left" w:pos="360" w:leader="none"/>
          <w:tab w:val="left" w:pos="960" w:leader="none"/>
        </w:tabs>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firstLine="0"/>
        <w:pageBreakBefore w:val="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pageBreakBefore w:val="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pageBreakBefore w:val="0"/>
        <w:spacing w:line="440" w:lineRule="exact"/>
        <w:tabs>
          <w:tab w:val="left" w:pos="360" w:leader="none"/>
          <w:tab w:val="left" w:pos="960" w:leader="none"/>
        </w:tabs>
        <w:rPr>
          <w:rFonts w:hint="eastAsia" w:ascii="宋体" w:hAnsi="宋体" w:cs="宋体"/>
          <w:b/>
          <w:color w:val="auto"/>
          <w:szCs w:val="24"/>
          <w:highlight w:val="none"/>
          <w:lang w:eastAsia="zh-CN"/>
        </w:rPr>
      </w:pPr>
      <w:r>
        <w:rPr>
          <w:rFonts w:hint="eastAsia" w:ascii="宋体" w:hAnsi="宋体" w:cs="宋体"/>
          <w:b/>
          <w:color w:val="auto"/>
          <w:szCs w:val="24"/>
          <w:highlight w:val="none"/>
          <w:lang w:eastAsia="zh-CN"/>
        </w:rPr>
      </w:r>
      <w:r/>
    </w:p>
    <w:p>
      <w:pPr>
        <w:ind w:firstLine="0"/>
        <w:pageBreakBefore w:val="0"/>
        <w:spacing w:line="440" w:lineRule="exact"/>
        <w:tabs>
          <w:tab w:val="left" w:pos="360" w:leader="none"/>
          <w:tab w:val="left" w:pos="960" w:leader="none"/>
        </w:tabs>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（八）残疾人福利性单位声明函（格式）：</w:t>
      </w:r>
      <w:r/>
    </w:p>
    <w:p>
      <w:pPr>
        <w:ind w:firstLine="480"/>
        <w:jc w:val="both"/>
        <w:pageBreakBefore w:val="0"/>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pageBreakBefore w:val="0"/>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本单位郑重声明，根据《财政部 民政部 中国残疾人联合会关于促进残疾人就业政府采购政策的通知》（财库〔2017〕141号）的规定，本单位为符合条件的残疾人福利性单位，且本单位参加______单位的______项目招标活动提供本单位制造的货物（由本单位承担工程/提供服务），或者提供其他残疾人福利性单位制造的货物（不包括使用非残疾人福利性单位注册商标的货物）。</w:t>
      </w:r>
      <w:r/>
    </w:p>
    <w:p>
      <w:pPr>
        <w:ind w:firstLine="480"/>
        <w:jc w:val="both"/>
        <w:pageBreakBefore w:val="0"/>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本单位对上述声明的真实性负责。如有虚假，将依法承担相应责任。</w:t>
      </w:r>
      <w:r/>
    </w:p>
    <w:p>
      <w:pPr>
        <w:ind w:firstLine="480"/>
        <w:jc w:val="both"/>
        <w:pageBreakBefore w:val="0"/>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pageBreakBefore w:val="0"/>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w:t>
      </w:r>
      <w:r/>
    </w:p>
    <w:p>
      <w:pPr>
        <w:ind w:firstLine="480"/>
        <w:jc w:val="both"/>
        <w:pageBreakBefore w:val="0"/>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供应商名称（盖章）：</w:t>
      </w:r>
      <w:r/>
    </w:p>
    <w:p>
      <w:pPr>
        <w:ind w:firstLine="480"/>
        <w:jc w:val="both"/>
        <w:pageBreakBefore w:val="0"/>
        <w:spacing w:line="580" w:lineRule="exact"/>
        <w:widowControl w:val="off"/>
        <w:rPr>
          <w:rFonts w:ascii="宋体" w:hAnsi="宋体" w:cs="宋体"/>
          <w:bCs/>
          <w:color w:val="auto"/>
          <w:szCs w:val="24"/>
          <w:highlight w:val="none"/>
          <w:lang w:eastAsia="zh-CN"/>
        </w:rPr>
      </w:pPr>
      <w:r>
        <w:rPr>
          <w:rFonts w:hint="eastAsia" w:ascii="宋体" w:hAnsi="宋体" w:cs="宋体"/>
          <w:bCs/>
          <w:color w:val="auto"/>
          <w:szCs w:val="24"/>
          <w:highlight w:val="none"/>
          <w:lang w:eastAsia="zh-CN"/>
        </w:rPr>
        <w:t xml:space="preserve">                            日  期：</w:t>
      </w:r>
      <w:r/>
    </w:p>
    <w:p>
      <w:pPr>
        <w:ind w:firstLine="480"/>
        <w:jc w:val="both"/>
        <w:pageBreakBefore w:val="0"/>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pageBreakBefore w:val="0"/>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pageBreakBefore w:val="0"/>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pageBreakBefore w:val="0"/>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pageBreakBefore w:val="0"/>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pageBreakBefore w:val="0"/>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pageBreakBefore w:val="0"/>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pageBreakBefore w:val="0"/>
        <w:spacing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pageBreakBefore w:val="0"/>
        <w:spacing w:before="240"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480"/>
        <w:jc w:val="both"/>
        <w:pageBreakBefore w:val="0"/>
        <w:spacing w:before="240" w:line="580" w:lineRule="exact"/>
        <w:widowControl w:val="off"/>
        <w:rPr>
          <w:rFonts w:ascii="宋体" w:hAnsi="宋体" w:cs="宋体"/>
          <w:bCs/>
          <w:color w:val="auto"/>
          <w:szCs w:val="24"/>
          <w:highlight w:val="none"/>
          <w:lang w:eastAsia="zh-CN"/>
        </w:rPr>
      </w:pPr>
      <w:r>
        <w:rPr>
          <w:rFonts w:ascii="宋体" w:hAnsi="宋体" w:cs="宋体"/>
          <w:bCs/>
          <w:color w:val="auto"/>
          <w:szCs w:val="24"/>
          <w:highlight w:val="none"/>
          <w:lang w:eastAsia="zh-CN"/>
        </w:rPr>
      </w:r>
      <w:r/>
    </w:p>
    <w:p>
      <w:pPr>
        <w:ind w:firstLine="260"/>
        <w:jc w:val="both"/>
        <w:pageBreakBefore w:val="0"/>
        <w:spacing w:before="240" w:line="580" w:lineRule="exact"/>
        <w:widowControl w:val="off"/>
        <w:rPr>
          <w:rFonts w:ascii="宋体" w:hAnsi="宋体" w:cs="宋体"/>
          <w:bCs/>
          <w:color w:val="auto"/>
          <w:sz w:val="13"/>
          <w:szCs w:val="13"/>
          <w:highlight w:val="none"/>
          <w:lang w:eastAsia="zh-CN"/>
        </w:rPr>
      </w:pPr>
      <w:r>
        <w:rPr>
          <w:rFonts w:ascii="宋体" w:hAnsi="宋体" w:cs="宋体"/>
          <w:bCs/>
          <w:color w:val="auto"/>
          <w:sz w:val="13"/>
          <w:szCs w:val="13"/>
          <w:highlight w:val="none"/>
          <w:lang w:eastAsia="zh-CN"/>
        </w:rPr>
      </w:r>
      <w:r/>
    </w:p>
    <w:p>
      <w:pPr>
        <w:ind w:firstLine="0"/>
        <w:pageBreakBefore w:val="0"/>
        <w:spacing w:line="440" w:lineRule="exact"/>
        <w:tabs>
          <w:tab w:val="left" w:pos="360" w:leader="none"/>
          <w:tab w:val="left" w:pos="960" w:leader="none"/>
        </w:tabs>
        <w:rPr>
          <w:rFonts w:ascii="宋体" w:hAnsi="宋体" w:cs="宋体"/>
          <w:b/>
          <w:color w:val="auto"/>
          <w:szCs w:val="24"/>
          <w:highlight w:val="none"/>
          <w:lang w:eastAsia="zh-CN"/>
        </w:rPr>
      </w:pPr>
      <w:r>
        <w:rPr>
          <w:rFonts w:hint="eastAsia" w:ascii="宋体" w:hAnsi="宋体" w:cs="宋体"/>
          <w:b/>
          <w:color w:val="auto"/>
          <w:szCs w:val="24"/>
          <w:highlight w:val="none"/>
          <w:lang w:eastAsia="zh-CN"/>
        </w:rPr>
        <w:t xml:space="preserve">（九） 服务承诺（格式）：</w:t>
      </w:r>
      <w:r/>
    </w:p>
    <w:p>
      <w:pPr>
        <w:ind w:firstLine="0"/>
        <w:jc w:val="both"/>
        <w:pageBreakBefore w:val="0"/>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center"/>
        <w:pageBreakBefore w:val="0"/>
        <w:spacing w:after="240"/>
        <w:widowControl w:val="off"/>
        <w:rPr>
          <w:rFonts w:ascii="Times New Roman" w:hAnsi="Times New Roman" w:cs="Times New Roman"/>
          <w:color w:val="auto"/>
          <w:sz w:val="36"/>
          <w:szCs w:val="24"/>
          <w:highlight w:val="none"/>
          <w:lang w:eastAsia="zh-CN"/>
        </w:rPr>
      </w:pPr>
      <w:r>
        <w:rPr>
          <w:rFonts w:ascii="Times New Roman" w:hAnsi="Times New Roman" w:cs="Times New Roman"/>
          <w:b/>
          <w:bCs/>
          <w:color w:val="auto"/>
          <w:sz w:val="28"/>
          <w:szCs w:val="28"/>
          <w:highlight w:val="none"/>
          <w:lang w:eastAsia="zh-CN"/>
        </w:rPr>
        <w:t xml:space="preserve">服务承诺</w:t>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供应商</w:t>
      </w:r>
      <w:r>
        <w:rPr>
          <w:rFonts w:ascii="Times New Roman" w:hAnsi="Times New Roman" w:cs="Times New Roman"/>
          <w:b/>
          <w:bCs/>
          <w:color w:val="auto"/>
          <w:szCs w:val="24"/>
          <w:highlight w:val="none"/>
          <w:lang w:eastAsia="zh-CN"/>
        </w:rPr>
        <w:t xml:space="preserve">名称</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盖章</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w:t>
      </w:r>
      <w:r>
        <w:rPr>
          <w:rFonts w:ascii="Times New Roman" w:hAnsi="Times New Roman" w:cs="Times New Roman"/>
          <w:b/>
          <w:bCs/>
          <w:color w:val="auto"/>
          <w:szCs w:val="24"/>
          <w:highlight w:val="none"/>
          <w:lang w:eastAsia="zh-CN"/>
        </w:rPr>
        <w:t xml:space="preserve">                        </w:t>
      </w: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  采购编号：</w:t>
      </w:r>
      <w:r/>
    </w:p>
    <w:p>
      <w:pPr>
        <w:ind w:firstLine="0"/>
        <w:jc w:val="both"/>
        <w:pageBreakBefore w:val="0"/>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pageBreakBefore w:val="0"/>
        <w:widowControl w:val="off"/>
        <w:tabs>
          <w:tab w:val="left" w:pos="1418" w:leader="none"/>
        </w:tabs>
        <w:rPr>
          <w:rFonts w:ascii="Times New Roman" w:hAnsi="Times New Roman" w:cs="Times New Roman"/>
          <w:color w:val="auto"/>
          <w:szCs w:val="24"/>
          <w:highlight w:val="none"/>
          <w:lang w:eastAsia="zh-CN"/>
        </w:rPr>
      </w:pPr>
      <w:r>
        <w:rPr>
          <w:rFonts w:ascii="Times New Roman" w:hAnsi="Times New Roman" w:cs="Times New Roman"/>
          <w:color w:val="auto"/>
          <w:szCs w:val="24"/>
          <w:highlight w:val="none"/>
          <w:lang w:eastAsia="zh-CN"/>
        </w:rPr>
        <w:t xml:space="preserve">内容要求：</w:t>
      </w:r>
      <w:r/>
    </w:p>
    <w:p>
      <w:pPr>
        <w:ind w:firstLine="480"/>
        <w:jc w:val="both"/>
        <w:pageBreakBefore w:val="0"/>
        <w:widowControl w:val="off"/>
        <w:rPr>
          <w:rFonts w:ascii="Times New Roman" w:hAnsi="Times New Roman" w:cs="Times New Roman"/>
          <w:b/>
          <w:bCs/>
          <w:color w:val="auto"/>
          <w:szCs w:val="24"/>
          <w:highlight w:val="none"/>
          <w:lang w:eastAsia="zh-CN"/>
        </w:rPr>
      </w:pPr>
      <w:r>
        <w:rPr>
          <w:rFonts w:ascii="宋体" w:hAnsi="宋体"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须针对本</w:t>
      </w:r>
      <w:r>
        <w:rPr>
          <w:rFonts w:hint="eastAsia" w:ascii="Times New Roman" w:hAnsi="Times New Roman" w:cs="Times New Roman"/>
          <w:color w:val="auto"/>
          <w:szCs w:val="24"/>
          <w:highlight w:val="none"/>
          <w:lang w:eastAsia="zh-CN"/>
        </w:rPr>
        <w:t xml:space="preserve">招标</w:t>
      </w:r>
      <w:r>
        <w:rPr>
          <w:rFonts w:ascii="Times New Roman" w:hAnsi="Times New Roman" w:cs="Times New Roman"/>
          <w:color w:val="auto"/>
          <w:szCs w:val="24"/>
          <w:highlight w:val="none"/>
          <w:lang w:eastAsia="zh-CN"/>
        </w:rPr>
        <w:t xml:space="preserve">文件作出实质性响应</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格式由</w:t>
      </w:r>
      <w:r>
        <w:rPr>
          <w:rFonts w:hint="eastAsia" w:ascii="Times New Roman" w:hAnsi="Times New Roman" w:cs="Times New Roman"/>
          <w:color w:val="auto"/>
          <w:szCs w:val="24"/>
          <w:highlight w:val="none"/>
          <w:lang w:eastAsia="zh-CN"/>
        </w:rPr>
        <w:t xml:space="preserve">供应商</w:t>
      </w:r>
      <w:r>
        <w:rPr>
          <w:rFonts w:ascii="Times New Roman" w:hAnsi="Times New Roman" w:cs="Times New Roman"/>
          <w:color w:val="auto"/>
          <w:szCs w:val="24"/>
          <w:highlight w:val="none"/>
          <w:lang w:eastAsia="zh-CN"/>
        </w:rPr>
        <w:t xml:space="preserve">自定</w:t>
      </w:r>
      <w:r>
        <w:rPr>
          <w:rFonts w:hint="eastAsia" w:ascii="Times New Roman" w:hAnsi="Times New Roman" w:cs="Times New Roman"/>
          <w:color w:val="auto"/>
          <w:szCs w:val="24"/>
          <w:highlight w:val="none"/>
          <w:lang w:eastAsia="zh-CN"/>
        </w:rPr>
        <w:t xml:space="preserve">）</w:t>
      </w:r>
      <w:r>
        <w:rPr>
          <w:rFonts w:ascii="Times New Roman" w:hAnsi="Times New Roman" w:cs="Times New Roman"/>
          <w:color w:val="auto"/>
          <w:szCs w:val="24"/>
          <w:highlight w:val="none"/>
          <w:lang w:eastAsia="zh-CN"/>
        </w:rPr>
        <w:t xml:space="preserve">。</w:t>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both"/>
        <w:pageBreakBefore w:val="0"/>
        <w:spacing w:before="5"/>
        <w:widowControl w:val="off"/>
        <w:rPr>
          <w:rFonts w:ascii="Times New Roman" w:hAnsi="Times New Roman" w:cs="Times New Roman"/>
          <w:b/>
          <w:bCs/>
          <w:color w:val="auto"/>
          <w:szCs w:val="24"/>
          <w:highlight w:val="none"/>
          <w:lang w:eastAsia="zh-CN"/>
        </w:rPr>
      </w:pPr>
      <w:r>
        <w:rPr>
          <w:rFonts w:ascii="Times New Roman" w:hAnsi="Times New Roman" w:cs="Times New Roman"/>
          <w:b/>
          <w:bCs/>
          <w:color w:val="auto"/>
          <w:szCs w:val="24"/>
          <w:highlight w:val="none"/>
          <w:lang w:eastAsia="zh-CN"/>
        </w:rPr>
      </w:r>
      <w:r/>
    </w:p>
    <w:p>
      <w:pPr>
        <w:ind w:firstLine="0"/>
        <w:jc w:val="center"/>
        <w:pageBreakBefore w:val="0"/>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法定代表人或</w:t>
      </w:r>
      <w:r>
        <w:rPr>
          <w:rFonts w:hint="eastAsia" w:ascii="Times New Roman" w:hAnsi="Times New Roman" w:cs="Times New Roman"/>
          <w:b/>
          <w:bCs/>
          <w:color w:val="auto"/>
          <w:szCs w:val="24"/>
          <w:highlight w:val="none"/>
          <w:lang w:eastAsia="zh-CN"/>
        </w:rPr>
        <w:t xml:space="preserve">授权委托人</w:t>
      </w:r>
      <w:r>
        <w:rPr>
          <w:rFonts w:ascii="Times New Roman" w:hAnsi="Times New Roman" w:cs="Times New Roman"/>
          <w:b/>
          <w:bCs/>
          <w:color w:val="auto"/>
          <w:szCs w:val="24"/>
          <w:highlight w:val="none"/>
          <w:lang w:eastAsia="zh-CN"/>
        </w:rPr>
        <w:t xml:space="preserve">签字或盖章：</w:t>
      </w:r>
      <w:r/>
    </w:p>
    <w:p>
      <w:pPr>
        <w:ind w:firstLine="0"/>
        <w:jc w:val="center"/>
        <w:pageBreakBefore w:val="0"/>
        <w:spacing w:before="5"/>
        <w:widowControl w:val="off"/>
        <w:rPr>
          <w:rFonts w:ascii="Times New Roman" w:hAnsi="Times New Roman" w:cs="Times New Roman"/>
          <w:b/>
          <w:bCs/>
          <w:color w:val="auto"/>
          <w:szCs w:val="24"/>
          <w:highlight w:val="none"/>
          <w:lang w:eastAsia="zh-CN"/>
        </w:rPr>
      </w:pPr>
      <w:r>
        <w:rPr>
          <w:rFonts w:hint="eastAsia" w:ascii="Times New Roman" w:hAnsi="Times New Roman" w:cs="Times New Roman"/>
          <w:b/>
          <w:bCs/>
          <w:color w:val="auto"/>
          <w:szCs w:val="24"/>
          <w:highlight w:val="none"/>
          <w:lang w:eastAsia="zh-CN"/>
        </w:rPr>
        <w:t xml:space="preserve">                                    </w:t>
      </w:r>
      <w:r>
        <w:rPr>
          <w:rFonts w:ascii="Times New Roman" w:hAnsi="Times New Roman" w:cs="Times New Roman"/>
          <w:b/>
          <w:bCs/>
          <w:color w:val="auto"/>
          <w:szCs w:val="24"/>
          <w:highlight w:val="none"/>
          <w:lang w:eastAsia="zh-CN"/>
        </w:rPr>
        <w:t xml:space="preserve">日期：</w:t>
      </w:r>
      <w:r/>
    </w:p>
    <w:p>
      <w:pPr>
        <w:ind w:right="34" w:firstLine="403"/>
        <w:pageBreakBefore w:val="0"/>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pageBreakBefore w:val="0"/>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pageBreakBefore w:val="0"/>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pageBreakBefore w:val="0"/>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pageBreakBefore w:val="0"/>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pageBreakBefore w:val="0"/>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right="34" w:firstLine="403"/>
        <w:pageBreakBefore w:val="0"/>
        <w:widowControl w:val="off"/>
        <w:rPr>
          <w:rFonts w:ascii="宋体" w:hAnsi="宋体" w:cs="宋体"/>
          <w:color w:val="auto"/>
          <w:sz w:val="21"/>
          <w:szCs w:val="20"/>
          <w:highlight w:val="none"/>
          <w:lang w:eastAsia="zh-CN"/>
        </w:rPr>
      </w:pPr>
      <w:r>
        <w:rPr>
          <w:rFonts w:ascii="宋体" w:hAnsi="宋体" w:cs="宋体"/>
          <w:color w:val="auto"/>
          <w:sz w:val="21"/>
          <w:szCs w:val="20"/>
          <w:highlight w:val="none"/>
          <w:lang w:eastAsia="zh-CN"/>
        </w:rPr>
      </w:r>
      <w:r/>
    </w:p>
    <w:p>
      <w:pPr>
        <w:ind w:firstLine="0"/>
        <w:pageBreakBefore w:val="0"/>
        <w:spacing w:line="240" w:lineRule="auto"/>
        <w:rPr>
          <w:rFonts w:ascii="宋体" w:hAnsi="宋体" w:cs="宋体"/>
          <w:b/>
          <w:color w:val="auto"/>
          <w:szCs w:val="24"/>
          <w:highlight w:val="none"/>
          <w:lang w:eastAsia="zh-CN"/>
        </w:rPr>
      </w:pPr>
      <w:r>
        <w:rPr>
          <w:rFonts w:ascii="宋体" w:hAnsi="宋体" w:cs="宋体"/>
          <w:b/>
          <w:color w:val="auto"/>
          <w:szCs w:val="24"/>
          <w:highlight w:val="none"/>
          <w:lang w:eastAsia="zh-CN"/>
        </w:rPr>
        <w:br w:type="page" w:clear="all"/>
      </w:r>
      <w:r/>
    </w:p>
    <w:p>
      <w:pPr>
        <w:ind w:right="34" w:firstLine="0"/>
        <w:pageBreakBefore w:val="0"/>
        <w:widowControl w:val="off"/>
        <w:rPr>
          <w:rFonts w:ascii="宋体" w:hAnsi="宋体" w:cs="宋体"/>
          <w:color w:val="auto"/>
          <w:sz w:val="21"/>
          <w:szCs w:val="20"/>
          <w:highlight w:val="none"/>
          <w:lang w:eastAsia="zh-CN"/>
        </w:rPr>
      </w:pPr>
      <w:r>
        <w:rPr>
          <w:rFonts w:hint="eastAsia" w:ascii="宋体" w:hAnsi="宋体" w:cs="宋体"/>
          <w:b/>
          <w:color w:val="auto"/>
          <w:szCs w:val="24"/>
          <w:highlight w:val="none"/>
          <w:lang w:eastAsia="zh-CN"/>
        </w:rPr>
        <w:t xml:space="preserve">（十） 偏离表（格式）：</w:t>
      </w:r>
      <w:r/>
    </w:p>
    <w:p>
      <w:pPr>
        <w:ind w:firstLine="0"/>
        <w:jc w:val="center"/>
        <w:pageBreakBefore w:val="0"/>
        <w:spacing w:line="240" w:lineRule="auto"/>
        <w:widowControl w:val="off"/>
        <w:rPr>
          <w:rFonts w:ascii="等线" w:hAnsi="等线" w:eastAsia="等线"/>
          <w:color w:val="auto"/>
          <w:sz w:val="28"/>
          <w:szCs w:val="28"/>
          <w:highlight w:val="none"/>
          <w:lang w:eastAsia="zh-CN"/>
        </w:rPr>
      </w:pPr>
      <w:r>
        <w:rPr>
          <w:rFonts w:hint="eastAsia" w:ascii="等线" w:hAnsi="等线" w:eastAsia="等线"/>
          <w:color w:val="auto"/>
          <w:sz w:val="28"/>
          <w:szCs w:val="28"/>
          <w:highlight w:val="none"/>
          <w:lang w:eastAsia="zh-CN"/>
        </w:rPr>
        <w:t xml:space="preserve">偏离表</w:t>
      </w:r>
      <w:r/>
    </w:p>
    <w:p>
      <w:pPr>
        <w:ind w:firstLine="0"/>
        <w:jc w:val="both"/>
        <w:pageBreakBefore w:val="0"/>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pageBreakBefore w:val="0"/>
        <w:spacing w:line="400" w:lineRule="exact"/>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供应商名称（盖章） ：                        </w:t>
      </w:r>
      <w:r>
        <w:rPr>
          <w:rFonts w:hint="eastAsia" w:ascii="宋体" w:hAnsi="宋体" w:eastAsia="宋体" w:cs="宋体"/>
          <w:bCs/>
          <w:color w:val="auto"/>
          <w:sz w:val="24"/>
          <w:szCs w:val="24"/>
          <w:highlight w:val="none"/>
          <w:lang w:val="en-US" w:eastAsia="zh-CN"/>
        </w:rPr>
        <w:t xml:space="preserve">      </w:t>
      </w:r>
      <w:r>
        <w:rPr>
          <w:rFonts w:hint="eastAsia" w:ascii="宋体" w:hAnsi="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lang w:eastAsia="zh-CN"/>
        </w:rPr>
        <w:t xml:space="preserve">采购编号：  </w:t>
      </w:r>
      <w:r/>
    </w:p>
    <w:tbl>
      <w:tblPr>
        <w:tblStyle w:val="891"/>
        <w:tblW w:w="9983" w:type="dxa"/>
        <w:tblInd w:w="20" w:type="dxa"/>
        <w:tblLayout w:type="fixed"/>
        <w:tblCellMar>
          <w:left w:w="0" w:type="dxa"/>
          <w:top w:w="0" w:type="dxa"/>
          <w:right w:w="0" w:type="dxa"/>
          <w:bottom w:w="0" w:type="dxa"/>
        </w:tblCellMar>
        <w:tblLook w:val="04A0" w:firstRow="1" w:lastRow="0" w:firstColumn="1" w:lastColumn="0" w:noHBand="0" w:noVBand="1"/>
      </w:tblPr>
      <w:tblGrid>
        <w:gridCol w:w="2010"/>
        <w:gridCol w:w="2607"/>
        <w:gridCol w:w="2607"/>
        <w:gridCol w:w="2759"/>
      </w:tblGrid>
      <w:tr>
        <w:trPr>
          <w:cantSplit/>
          <w:trHeight w:val="666"/>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10" w:type="dxa"/>
            <w:vAlign w:val="center"/>
            <w:textDirection w:val="lrTb"/>
            <w:noWrap w:val="false"/>
          </w:tcPr>
          <w:p>
            <w:pPr>
              <w:ind w:firstLine="0"/>
              <w:jc w:val="center"/>
              <w:pageBreakBefore w:val="0"/>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 xml:space="preserve">名称</w:t>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val="false"/>
          </w:tcPr>
          <w:p>
            <w:pPr>
              <w:ind w:firstLine="0"/>
              <w:jc w:val="center"/>
              <w:pageBreakBefore w:val="0"/>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 xml:space="preserve">采购要求</w:t>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val="false"/>
          </w:tcPr>
          <w:p>
            <w:pPr>
              <w:ind w:firstLine="0"/>
              <w:jc w:val="center"/>
              <w:pageBreakBefore w:val="0"/>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 xml:space="preserve">实报内容</w:t>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ind w:firstLine="0"/>
              <w:jc w:val="center"/>
              <w:pageBreakBefore w:val="0"/>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t xml:space="preserve">偏离说明</w:t>
            </w:r>
            <w:r/>
          </w:p>
        </w:tc>
      </w:tr>
      <w:tr>
        <w:trPr>
          <w:cantSplit/>
          <w:trHeight w:val="612"/>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2010" w:type="dxa"/>
            <w:vAlign w:val="center"/>
            <w:textDirection w:val="lrTb"/>
            <w:noWrap w:val="false"/>
          </w:tcPr>
          <w:p>
            <w:pPr>
              <w:ind w:firstLine="0"/>
              <w:jc w:val="center"/>
              <w:pageBreakBefore w:val="0"/>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val="false"/>
          </w:tcPr>
          <w:p>
            <w:pPr>
              <w:ind w:firstLine="0"/>
              <w:jc w:val="both"/>
              <w:pageBreakBefore w:val="0"/>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607" w:type="dxa"/>
            <w:vAlign w:val="center"/>
            <w:textDirection w:val="lrTb"/>
            <w:noWrap w:val="false"/>
          </w:tcPr>
          <w:p>
            <w:pPr>
              <w:ind w:firstLine="0"/>
              <w:jc w:val="center"/>
              <w:pageBreakBefore w:val="0"/>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r>
            <w:r/>
          </w:p>
        </w:tc>
        <w:tc>
          <w:tcPr>
            <w:tcBorders>
              <w:top w:val="single" w:color="auto" w:sz="4" w:space="0"/>
              <w:left w:val="single" w:color="auto" w:sz="4" w:space="0"/>
              <w:bottom w:val="single" w:color="auto" w:sz="4" w:space="0"/>
              <w:right w:val="single" w:color="auto" w:sz="4" w:space="0"/>
            </w:tcBorders>
            <w:tcW w:w="2759" w:type="dxa"/>
            <w:vAlign w:val="center"/>
            <w:textDirection w:val="lrTb"/>
            <w:noWrap w:val="false"/>
          </w:tcPr>
          <w:p>
            <w:pPr>
              <w:ind w:firstLine="0"/>
              <w:jc w:val="center"/>
              <w:pageBreakBefore w:val="0"/>
              <w:spacing w:line="240" w:lineRule="auto"/>
              <w:widowControl w:val="off"/>
              <w:rPr>
                <w:rFonts w:hint="eastAsia" w:ascii="宋体" w:hAnsi="宋体" w:eastAsia="宋体" w:cs="宋体"/>
                <w:bCs/>
                <w:color w:val="auto"/>
                <w:sz w:val="21"/>
                <w:highlight w:val="none"/>
                <w:lang w:eastAsia="zh-CN"/>
              </w:rPr>
            </w:pPr>
            <w:r>
              <w:rPr>
                <w:rFonts w:hint="eastAsia" w:ascii="宋体" w:hAnsi="宋体" w:eastAsia="宋体" w:cs="宋体"/>
                <w:bCs/>
                <w:color w:val="auto"/>
                <w:sz w:val="21"/>
                <w:highlight w:val="none"/>
                <w:lang w:eastAsia="zh-CN"/>
              </w:rPr>
            </w:r>
            <w:r/>
          </w:p>
        </w:tc>
      </w:tr>
    </w:tbl>
    <w:p>
      <w:pPr>
        <w:ind w:firstLine="0"/>
        <w:jc w:val="both"/>
        <w:pageBreakBefore w:val="0"/>
        <w:spacing w:line="240" w:lineRule="auto"/>
        <w:widowControl w:val="off"/>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jc w:val="both"/>
        <w:pageBreakBefore w:val="0"/>
        <w:spacing w:line="240" w:lineRule="auto"/>
        <w:widowControl w:val="off"/>
        <w:rPr>
          <w:rFonts w:ascii="等线" w:hAnsi="等线" w:eastAsia="等线"/>
          <w:color w:val="auto"/>
          <w:sz w:val="21"/>
          <w:highlight w:val="none"/>
          <w:lang w:eastAsia="zh-CN"/>
        </w:rPr>
      </w:pPr>
      <w:r>
        <w:rPr>
          <w:rFonts w:hint="eastAsia" w:ascii="等线" w:hAnsi="等线" w:eastAsia="等线"/>
          <w:color w:val="auto"/>
          <w:sz w:val="21"/>
          <w:highlight w:val="none"/>
          <w:lang w:eastAsia="zh-CN"/>
        </w:rPr>
        <w:t xml:space="preserve">注：（1）本表不得删除；</w:t>
      </w:r>
      <w:r/>
    </w:p>
    <w:p>
      <w:pPr>
        <w:ind w:left="283" w:firstLine="0"/>
        <w:jc w:val="both"/>
        <w:pageBreakBefore w:val="0"/>
        <w:spacing w:line="240" w:lineRule="auto"/>
        <w:widowControl w:val="off"/>
        <w:rPr>
          <w:rFonts w:ascii="等线" w:hAnsi="等线" w:eastAsia="等线"/>
          <w:color w:val="auto"/>
          <w:sz w:val="21"/>
          <w:highlight w:val="none"/>
          <w:lang w:eastAsia="zh-CN"/>
        </w:rPr>
      </w:pPr>
      <w:r>
        <w:rPr>
          <w:rFonts w:hint="eastAsia" w:ascii="等线" w:hAnsi="等线" w:eastAsia="等线"/>
          <w:color w:val="auto"/>
          <w:sz w:val="21"/>
          <w:highlight w:val="none"/>
          <w:lang w:eastAsia="zh-CN"/>
        </w:rPr>
        <w:t xml:space="preserve">（</w:t>
      </w:r>
      <w:r>
        <w:rPr>
          <w:rFonts w:ascii="等线" w:hAnsi="等线" w:eastAsia="等线"/>
          <w:color w:val="auto"/>
          <w:sz w:val="21"/>
          <w:highlight w:val="none"/>
          <w:lang w:eastAsia="zh-CN"/>
        </w:rPr>
        <w:t xml:space="preserve">2</w:t>
      </w:r>
      <w:r>
        <w:rPr>
          <w:rFonts w:hint="eastAsia" w:ascii="等线" w:hAnsi="等线" w:eastAsia="等线"/>
          <w:color w:val="auto"/>
          <w:sz w:val="21"/>
          <w:highlight w:val="none"/>
          <w:lang w:eastAsia="zh-CN"/>
        </w:rPr>
        <w:t xml:space="preserve">）如无任何偏离，请于本表“偏离说明”中注明“无偏离”；</w:t>
      </w:r>
      <w:r/>
    </w:p>
    <w:p>
      <w:pPr>
        <w:ind w:left="283" w:firstLine="0"/>
        <w:pageBreakBefore w:val="0"/>
        <w:rPr>
          <w:rFonts w:ascii="等线" w:hAnsi="等线" w:eastAsia="等线"/>
          <w:color w:val="auto"/>
          <w:sz w:val="21"/>
          <w:highlight w:val="none"/>
          <w:lang w:eastAsia="zh-CN"/>
        </w:rPr>
      </w:pPr>
      <w:r>
        <w:rPr>
          <w:rFonts w:hint="eastAsia" w:ascii="等线" w:hAnsi="等线" w:eastAsia="等线"/>
          <w:color w:val="auto"/>
          <w:sz w:val="21"/>
          <w:highlight w:val="none"/>
          <w:lang w:eastAsia="zh-CN"/>
        </w:rPr>
        <w:t xml:space="preserve">（3）如有偏离项，请于本表中列明偏离内容，如需要可自行延长。</w:t>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ind w:left="1" w:firstLine="0"/>
        <w:pageBreakBefore w:val="0"/>
        <w:rPr>
          <w:rFonts w:ascii="宋体" w:hAnsi="宋体" w:cs="宋体"/>
          <w:b/>
          <w:color w:val="auto"/>
          <w:szCs w:val="24"/>
          <w:highlight w:val="none"/>
          <w:lang w:eastAsia="zh-CN"/>
        </w:rPr>
      </w:pPr>
      <w:r>
        <w:rPr>
          <w:rFonts w:ascii="宋体" w:hAnsi="宋体" w:cs="宋体"/>
          <w:b/>
          <w:color w:val="auto"/>
          <w:szCs w:val="24"/>
          <w:highlight w:val="none"/>
          <w:lang w:eastAsia="zh-CN"/>
        </w:rPr>
      </w:r>
      <w:r/>
    </w:p>
    <w:p>
      <w:pPr>
        <w:shd w:val="nil" w:color="auto"/>
        <w:rPr>
          <w:color w:val="auto"/>
          <w:highlight w:val="none"/>
          <w:lang w:eastAsia="zh-CN"/>
        </w:rPr>
      </w:pPr>
      <w:r>
        <w:rPr>
          <w:rFonts w:hint="eastAsia" w:ascii="宋体" w:hAnsi="宋体" w:cs="Times New Roman"/>
          <w:b/>
          <w:bCs/>
          <w:color w:val="auto"/>
          <w:szCs w:val="24"/>
          <w:highlight w:val="none"/>
          <w:lang w:eastAsia="zh-CN"/>
        </w:rPr>
        <w:br w:type="page" w:clear="all"/>
      </w:r>
      <w:r>
        <w:rPr>
          <w:rFonts w:hint="eastAsia" w:ascii="宋体" w:hAnsi="宋体" w:cs="Times New Roman"/>
          <w:b/>
          <w:bCs/>
          <w:color w:val="auto"/>
          <w:szCs w:val="24"/>
          <w:highlight w:val="none"/>
          <w:lang w:eastAsia="zh-CN"/>
        </w:rPr>
      </w:r>
      <w:r/>
    </w:p>
    <w:p>
      <w:pPr>
        <w:ind w:left="1" w:firstLine="0"/>
        <w:pageBreakBefore w:val="0"/>
        <w:rPr>
          <w:rFonts w:hint="eastAsia" w:ascii="宋体" w:hAnsi="宋体" w:cs="Times New Roman"/>
          <w:b/>
          <w:bCs/>
          <w:color w:val="auto"/>
          <w:highlight w:val="none"/>
          <w:lang w:eastAsia="zh-CN"/>
        </w:rPr>
      </w:pPr>
      <w:r>
        <w:rPr>
          <w:rFonts w:hint="eastAsia" w:ascii="宋体" w:hAnsi="宋体" w:cs="宋体"/>
          <w:b/>
          <w:color w:val="auto"/>
          <w:szCs w:val="24"/>
          <w:highlight w:val="none"/>
          <w:lang w:eastAsia="zh-CN"/>
        </w:rPr>
        <w:t xml:space="preserve"> （十一）</w:t>
      </w:r>
      <w:r>
        <w:rPr>
          <w:rFonts w:hint="eastAsia" w:ascii="宋体" w:hAnsi="宋体" w:cs="Times New Roman"/>
          <w:b/>
          <w:color w:val="auto"/>
          <w:szCs w:val="24"/>
          <w:highlight w:val="none"/>
          <w:lang w:eastAsia="zh-CN"/>
        </w:rPr>
        <w:t xml:space="preserve">技术部分</w:t>
      </w:r>
      <w:r>
        <w:rPr>
          <w:rFonts w:hint="eastAsia" w:ascii="宋体" w:hAnsi="宋体" w:cs="Times New Roman"/>
          <w:b/>
          <w:bCs/>
          <w:color w:val="auto"/>
          <w:szCs w:val="24"/>
          <w:highlight w:val="none"/>
          <w:lang w:eastAsia="zh-CN"/>
        </w:rPr>
        <w:t xml:space="preserve">（详见评分标准）</w:t>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left="283" w:firstLine="0"/>
        <w:pageBreakBefore w:val="0"/>
        <w:rPr>
          <w:rFonts w:ascii="等线" w:hAnsi="等线" w:eastAsia="等线"/>
          <w:color w:val="auto"/>
          <w:sz w:val="21"/>
          <w:highlight w:val="none"/>
          <w:lang w:eastAsia="zh-CN"/>
        </w:rPr>
      </w:pPr>
      <w:r>
        <w:rPr>
          <w:rFonts w:ascii="等线" w:hAnsi="等线" w:eastAsia="等线"/>
          <w:color w:val="auto"/>
          <w:sz w:val="21"/>
          <w:highlight w:val="none"/>
          <w:lang w:eastAsia="zh-CN"/>
        </w:rPr>
      </w:r>
      <w:r/>
    </w:p>
    <w:p>
      <w:pPr>
        <w:ind w:firstLine="0"/>
        <w:pageBreakBefore w:val="0"/>
        <w:spacing w:line="240" w:lineRule="auto"/>
        <w:widowControl w:val="off"/>
        <w:rPr>
          <w:rFonts w:ascii="Times New Roman" w:hAnsi="Times New Roman" w:cs="Times New Roman"/>
          <w:b/>
          <w:color w:val="auto"/>
          <w:sz w:val="84"/>
          <w:szCs w:val="84"/>
          <w:highlight w:val="none"/>
          <w:lang w:eastAsia="zh-CN"/>
        </w:rPr>
      </w:pPr>
      <w:r>
        <w:rPr>
          <w:rFonts w:ascii="Times New Roman" w:hAnsi="Times New Roman" w:cs="Times New Roman"/>
          <w:b/>
          <w:color w:val="auto"/>
          <w:sz w:val="84"/>
          <w:szCs w:val="84"/>
          <w:highlight w:val="none"/>
          <w:lang w:eastAsia="zh-CN"/>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91" w:right="1073" w:bottom="851" w:left="993" w:header="851" w:footer="510"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仿宋">
    <w:panose1 w:val="02010609060101010101"/>
  </w:font>
  <w:font w:name="等线">
    <w:panose1 w:val="02010600030101010101"/>
  </w:font>
  <w:font w:name="Symbol">
    <w:panose1 w:val="05050102010706020507"/>
  </w:font>
  <w:font w:name="Wingdings">
    <w:panose1 w:val="05000000000000000000"/>
  </w:font>
  <w:font w:name="Courier New">
    <w:panose1 w:val="02070309020205020404"/>
  </w:font>
  <w:font w:name="Calibri">
    <w:panose1 w:val="020F0502020204030204"/>
  </w:font>
  <w:font w:name="仿宋_GB2312">
    <w:panose1 w:val="02010609060101010101"/>
  </w:font>
  <w:font w:name="黑体">
    <w:panose1 w:val="02010609060101010101"/>
  </w:font>
  <w:font w:name="Arial">
    <w:panose1 w:val="020B060402020202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159115"/>
      <w:rPr/>
    </w:sdtPr>
    <w:sdtContent>
      <w:p>
        <w:pPr>
          <w:pStyle w:val="901"/>
          <w:ind w:firstLine="360"/>
          <w:jc w:val="center"/>
        </w:pPr>
        <w:r>
          <w:fldChar w:fldCharType="begin"/>
        </w:r>
        <w:r>
          <w:instrText xml:space="preserve">PAGE   \* MERGEFORMAT</w:instrText>
        </w:r>
        <w:r>
          <w:fldChar w:fldCharType="separate"/>
        </w:r>
        <w:r>
          <w:rPr>
            <w:lang w:val="zh-CN" w:eastAsia="zh-CN"/>
          </w:rPr>
          <w:t xml:space="preserve">1</w:t>
        </w:r>
        <w:r>
          <w:fldChar w:fldCharType="end"/>
        </w:r>
        <w:r/>
      </w:p>
    </w:sdtContent>
  </w:sdt>
  <w:p>
    <w:pPr>
      <w:pStyle w:val="901"/>
      <w:ind w:firstLine="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360"/>
      <w:jc w:val="right"/>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99"/>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30"/>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0"/>
  </w:num>
  <w:num w:numId="2">
    <w:abstractNumId w:val="3"/>
  </w:num>
  <w:num w:numId="3">
    <w:abstractNumId w:val="2"/>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Heading 1 Char"/>
    <w:basedOn w:val="890"/>
    <w:link w:val="886"/>
    <w:uiPriority w:val="9"/>
    <w:rPr>
      <w:rFonts w:ascii="Arial" w:hAnsi="Arial" w:eastAsia="Arial" w:cs="Arial"/>
      <w:sz w:val="40"/>
      <w:szCs w:val="40"/>
    </w:rPr>
  </w:style>
  <w:style w:type="character" w:styleId="721">
    <w:name w:val="Heading 2 Char"/>
    <w:basedOn w:val="890"/>
    <w:link w:val="887"/>
    <w:uiPriority w:val="9"/>
    <w:rPr>
      <w:rFonts w:ascii="Arial" w:hAnsi="Arial" w:eastAsia="Arial" w:cs="Arial"/>
      <w:sz w:val="34"/>
    </w:rPr>
  </w:style>
  <w:style w:type="character" w:styleId="722">
    <w:name w:val="Heading 3 Char"/>
    <w:basedOn w:val="890"/>
    <w:link w:val="888"/>
    <w:uiPriority w:val="9"/>
    <w:rPr>
      <w:rFonts w:ascii="Arial" w:hAnsi="Arial" w:eastAsia="Arial" w:cs="Arial"/>
      <w:sz w:val="30"/>
      <w:szCs w:val="30"/>
    </w:rPr>
  </w:style>
  <w:style w:type="character" w:styleId="723">
    <w:name w:val="Heading 4 Char"/>
    <w:basedOn w:val="890"/>
    <w:link w:val="889"/>
    <w:uiPriority w:val="9"/>
    <w:rPr>
      <w:rFonts w:ascii="Arial" w:hAnsi="Arial" w:eastAsia="Arial" w:cs="Arial"/>
      <w:b/>
      <w:bCs/>
      <w:sz w:val="26"/>
      <w:szCs w:val="26"/>
    </w:rPr>
  </w:style>
  <w:style w:type="paragraph" w:styleId="724">
    <w:name w:val="Heading 5"/>
    <w:basedOn w:val="885"/>
    <w:next w:val="885"/>
    <w:link w:val="725"/>
    <w:uiPriority w:val="9"/>
    <w:unhideWhenUsed/>
    <w:qFormat/>
    <w:pPr>
      <w:keepLines/>
      <w:keepNext/>
      <w:spacing w:before="320" w:after="200"/>
      <w:outlineLvl w:val="4"/>
    </w:pPr>
    <w:rPr>
      <w:rFonts w:ascii="Arial" w:hAnsi="Arial" w:eastAsia="Arial" w:cs="Arial"/>
      <w:b/>
      <w:bCs/>
      <w:sz w:val="24"/>
      <w:szCs w:val="24"/>
    </w:rPr>
  </w:style>
  <w:style w:type="character" w:styleId="725">
    <w:name w:val="Heading 5 Char"/>
    <w:basedOn w:val="890"/>
    <w:link w:val="724"/>
    <w:uiPriority w:val="9"/>
    <w:rPr>
      <w:rFonts w:ascii="Arial" w:hAnsi="Arial" w:eastAsia="Arial" w:cs="Arial"/>
      <w:b/>
      <w:bCs/>
      <w:sz w:val="24"/>
      <w:szCs w:val="24"/>
    </w:rPr>
  </w:style>
  <w:style w:type="paragraph" w:styleId="726">
    <w:name w:val="Heading 6"/>
    <w:basedOn w:val="885"/>
    <w:next w:val="885"/>
    <w:link w:val="727"/>
    <w:uiPriority w:val="9"/>
    <w:unhideWhenUsed/>
    <w:qFormat/>
    <w:pPr>
      <w:keepLines/>
      <w:keepNext/>
      <w:spacing w:before="320" w:after="200"/>
      <w:outlineLvl w:val="5"/>
    </w:pPr>
    <w:rPr>
      <w:rFonts w:ascii="Arial" w:hAnsi="Arial" w:eastAsia="Arial" w:cs="Arial"/>
      <w:b/>
      <w:bCs/>
      <w:sz w:val="22"/>
      <w:szCs w:val="22"/>
    </w:rPr>
  </w:style>
  <w:style w:type="character" w:styleId="727">
    <w:name w:val="Heading 6 Char"/>
    <w:basedOn w:val="890"/>
    <w:link w:val="726"/>
    <w:uiPriority w:val="9"/>
    <w:rPr>
      <w:rFonts w:ascii="Arial" w:hAnsi="Arial" w:eastAsia="Arial" w:cs="Arial"/>
      <w:b/>
      <w:bCs/>
      <w:sz w:val="22"/>
      <w:szCs w:val="22"/>
    </w:rPr>
  </w:style>
  <w:style w:type="paragraph" w:styleId="728">
    <w:name w:val="Heading 7"/>
    <w:basedOn w:val="885"/>
    <w:next w:val="885"/>
    <w:link w:val="729"/>
    <w:uiPriority w:val="9"/>
    <w:unhideWhenUsed/>
    <w:qFormat/>
    <w:pPr>
      <w:keepLines/>
      <w:keepNext/>
      <w:spacing w:before="320" w:after="200"/>
      <w:outlineLvl w:val="6"/>
    </w:pPr>
    <w:rPr>
      <w:rFonts w:ascii="Arial" w:hAnsi="Arial" w:eastAsia="Arial" w:cs="Arial"/>
      <w:b/>
      <w:bCs/>
      <w:i/>
      <w:iCs/>
      <w:sz w:val="22"/>
      <w:szCs w:val="22"/>
    </w:rPr>
  </w:style>
  <w:style w:type="character" w:styleId="729">
    <w:name w:val="Heading 7 Char"/>
    <w:basedOn w:val="890"/>
    <w:link w:val="728"/>
    <w:uiPriority w:val="9"/>
    <w:rPr>
      <w:rFonts w:ascii="Arial" w:hAnsi="Arial" w:eastAsia="Arial" w:cs="Arial"/>
      <w:b/>
      <w:bCs/>
      <w:i/>
      <w:iCs/>
      <w:sz w:val="22"/>
      <w:szCs w:val="22"/>
    </w:rPr>
  </w:style>
  <w:style w:type="paragraph" w:styleId="730">
    <w:name w:val="Heading 8"/>
    <w:basedOn w:val="885"/>
    <w:next w:val="885"/>
    <w:link w:val="731"/>
    <w:uiPriority w:val="9"/>
    <w:unhideWhenUsed/>
    <w:qFormat/>
    <w:pPr>
      <w:keepLines/>
      <w:keepNext/>
      <w:spacing w:before="320" w:after="200"/>
      <w:outlineLvl w:val="7"/>
    </w:pPr>
    <w:rPr>
      <w:rFonts w:ascii="Arial" w:hAnsi="Arial" w:eastAsia="Arial" w:cs="Arial"/>
      <w:i/>
      <w:iCs/>
      <w:sz w:val="22"/>
      <w:szCs w:val="22"/>
    </w:rPr>
  </w:style>
  <w:style w:type="character" w:styleId="731">
    <w:name w:val="Heading 8 Char"/>
    <w:basedOn w:val="890"/>
    <w:link w:val="730"/>
    <w:uiPriority w:val="9"/>
    <w:rPr>
      <w:rFonts w:ascii="Arial" w:hAnsi="Arial" w:eastAsia="Arial" w:cs="Arial"/>
      <w:i/>
      <w:iCs/>
      <w:sz w:val="22"/>
      <w:szCs w:val="22"/>
    </w:rPr>
  </w:style>
  <w:style w:type="paragraph" w:styleId="732">
    <w:name w:val="Heading 9"/>
    <w:basedOn w:val="885"/>
    <w:next w:val="885"/>
    <w:link w:val="733"/>
    <w:uiPriority w:val="9"/>
    <w:unhideWhenUsed/>
    <w:qFormat/>
    <w:pPr>
      <w:keepLines/>
      <w:keepNext/>
      <w:spacing w:before="320" w:after="200"/>
      <w:outlineLvl w:val="8"/>
    </w:pPr>
    <w:rPr>
      <w:rFonts w:ascii="Arial" w:hAnsi="Arial" w:eastAsia="Arial" w:cs="Arial"/>
      <w:i/>
      <w:iCs/>
      <w:sz w:val="21"/>
      <w:szCs w:val="21"/>
    </w:rPr>
  </w:style>
  <w:style w:type="character" w:styleId="733">
    <w:name w:val="Heading 9 Char"/>
    <w:basedOn w:val="890"/>
    <w:link w:val="732"/>
    <w:uiPriority w:val="9"/>
    <w:rPr>
      <w:rFonts w:ascii="Arial" w:hAnsi="Arial" w:eastAsia="Arial" w:cs="Arial"/>
      <w:i/>
      <w:iCs/>
      <w:sz w:val="21"/>
      <w:szCs w:val="21"/>
    </w:rPr>
  </w:style>
  <w:style w:type="paragraph" w:styleId="734">
    <w:name w:val="Title"/>
    <w:basedOn w:val="885"/>
    <w:next w:val="885"/>
    <w:link w:val="735"/>
    <w:uiPriority w:val="10"/>
    <w:qFormat/>
    <w:pPr>
      <w:contextualSpacing/>
      <w:spacing w:before="300" w:after="200"/>
    </w:pPr>
    <w:rPr>
      <w:sz w:val="48"/>
      <w:szCs w:val="48"/>
    </w:rPr>
  </w:style>
  <w:style w:type="character" w:styleId="735">
    <w:name w:val="Title Char"/>
    <w:basedOn w:val="890"/>
    <w:link w:val="734"/>
    <w:uiPriority w:val="10"/>
    <w:rPr>
      <w:sz w:val="48"/>
      <w:szCs w:val="48"/>
    </w:rPr>
  </w:style>
  <w:style w:type="paragraph" w:styleId="736">
    <w:name w:val="Subtitle"/>
    <w:basedOn w:val="885"/>
    <w:next w:val="885"/>
    <w:link w:val="737"/>
    <w:uiPriority w:val="11"/>
    <w:qFormat/>
    <w:pPr>
      <w:spacing w:before="200" w:after="200"/>
    </w:pPr>
    <w:rPr>
      <w:sz w:val="24"/>
      <w:szCs w:val="24"/>
    </w:rPr>
  </w:style>
  <w:style w:type="character" w:styleId="737">
    <w:name w:val="Subtitle Char"/>
    <w:basedOn w:val="890"/>
    <w:link w:val="736"/>
    <w:uiPriority w:val="11"/>
    <w:rPr>
      <w:sz w:val="24"/>
      <w:szCs w:val="24"/>
    </w:rPr>
  </w:style>
  <w:style w:type="paragraph" w:styleId="738">
    <w:name w:val="Quote"/>
    <w:basedOn w:val="885"/>
    <w:next w:val="885"/>
    <w:link w:val="739"/>
    <w:uiPriority w:val="29"/>
    <w:qFormat/>
    <w:pPr>
      <w:ind w:left="720" w:right="720"/>
    </w:pPr>
    <w:rPr>
      <w:i/>
    </w:rPr>
  </w:style>
  <w:style w:type="character" w:styleId="739">
    <w:name w:val="Quote Char"/>
    <w:link w:val="738"/>
    <w:uiPriority w:val="29"/>
    <w:rPr>
      <w:i/>
    </w:rPr>
  </w:style>
  <w:style w:type="paragraph" w:styleId="740">
    <w:name w:val="Intense Quote"/>
    <w:basedOn w:val="885"/>
    <w:next w:val="885"/>
    <w:link w:val="7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1">
    <w:name w:val="Intense Quote Char"/>
    <w:link w:val="740"/>
    <w:uiPriority w:val="30"/>
    <w:rPr>
      <w:i/>
    </w:rPr>
  </w:style>
  <w:style w:type="character" w:styleId="742">
    <w:name w:val="Header Char"/>
    <w:basedOn w:val="890"/>
    <w:link w:val="902"/>
    <w:uiPriority w:val="99"/>
  </w:style>
  <w:style w:type="character" w:styleId="743">
    <w:name w:val="Footer Char"/>
    <w:basedOn w:val="890"/>
    <w:link w:val="901"/>
    <w:uiPriority w:val="99"/>
  </w:style>
  <w:style w:type="paragraph" w:styleId="744">
    <w:name w:val="Caption"/>
    <w:basedOn w:val="885"/>
    <w:next w:val="885"/>
    <w:uiPriority w:val="35"/>
    <w:semiHidden/>
    <w:unhideWhenUsed/>
    <w:qFormat/>
    <w:pPr>
      <w:spacing w:line="276" w:lineRule="auto"/>
    </w:pPr>
    <w:rPr>
      <w:b/>
      <w:bCs/>
      <w:color w:val="4f81bd" w:themeColor="accent1"/>
      <w:sz w:val="18"/>
      <w:szCs w:val="18"/>
    </w:rPr>
  </w:style>
  <w:style w:type="character" w:styleId="745">
    <w:name w:val="Caption Char"/>
    <w:basedOn w:val="744"/>
    <w:link w:val="901"/>
    <w:uiPriority w:val="99"/>
  </w:style>
  <w:style w:type="table" w:styleId="746">
    <w:name w:val="Table Grid Light"/>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7">
    <w:name w:val="Plain Table 1"/>
    <w:basedOn w:val="89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name w:val="Plain Table 2"/>
    <w:basedOn w:val="89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name w:val="Plain Table 3"/>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name w:val="Plain Table 4"/>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name w:val="Plain Table 5"/>
    <w:basedOn w:val="89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2">
    <w:name w:val="Grid Table 1 Light"/>
    <w:basedOn w:val="89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3">
    <w:name w:val="Grid Table 1 Light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54">
    <w:name w:val="Grid Table 1 Light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5">
    <w:name w:val="Grid Table 1 Light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6">
    <w:name w:val="Grid Table 1 Light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7">
    <w:name w:val="Grid Table 1 Light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8">
    <w:name w:val="Grid Table 1 Light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9">
    <w:name w:val="Grid Table 2"/>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0">
    <w:name w:val="Grid Table 2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1">
    <w:name w:val="Grid Table 2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2">
    <w:name w:val="Grid Table 2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3">
    <w:name w:val="Grid Table 2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64">
    <w:name w:val="Grid Table 2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5">
    <w:name w:val="Grid Table 2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6">
    <w:name w:val="Grid Table 3"/>
    <w:basedOn w:val="89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1"/>
    <w:basedOn w:val="89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3 - Accent 2"/>
    <w:basedOn w:val="89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9">
    <w:name w:val="Grid Table 3 - Accent 3"/>
    <w:basedOn w:val="89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3 - Accent 4"/>
    <w:basedOn w:val="89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1">
    <w:name w:val="Grid Table 3 - Accent 5"/>
    <w:basedOn w:val="89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2">
    <w:name w:val="Grid Table 3 - Accent 6"/>
    <w:basedOn w:val="89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basedOn w:val="89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4 - Accent 1"/>
    <w:basedOn w:val="89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5">
    <w:name w:val="Grid Table 4 - Accent 2"/>
    <w:basedOn w:val="89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6">
    <w:name w:val="Grid Table 4 - Accent 3"/>
    <w:basedOn w:val="89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7">
    <w:name w:val="Grid Table 4 - Accent 4"/>
    <w:basedOn w:val="89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8">
    <w:name w:val="Grid Table 4 - Accent 5"/>
    <w:basedOn w:val="89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9">
    <w:name w:val="Grid Table 4 - Accent 6"/>
    <w:basedOn w:val="89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0">
    <w:name w:val="Grid Table 5 Dark"/>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1">
    <w:name w:val="Grid Table 5 Dark- Accent 1"/>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82">
    <w:name w:val="Grid Table 5 Dark - Accent 2"/>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83">
    <w:name w:val="Grid Table 5 Dark - Accent 3"/>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84">
    <w:name w:val="Grid Table 5 Dark- Accent 4"/>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5">
    <w:name w:val="Grid Table 5 Dark - Accent 5"/>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86">
    <w:name w:val="Grid Table 5 Dark - Accent 6"/>
    <w:basedOn w:val="89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7">
    <w:name w:val="Grid Table 6 Colorful"/>
    <w:basedOn w:val="89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8">
    <w:name w:val="Grid Table 6 Colorful - Accent 1"/>
    <w:basedOn w:val="89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89">
    <w:name w:val="Grid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90">
    <w:name w:val="Grid Table 6 Colorful - Accent 3"/>
    <w:basedOn w:val="89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91">
    <w:name w:val="Grid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92">
    <w:name w:val="Grid Table 6 Colorful - Accent 5"/>
    <w:basedOn w:val="89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3">
    <w:name w:val="Grid Table 6 Colorful - Accent 6"/>
    <w:basedOn w:val="89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94">
    <w:name w:val="Grid Table 7 Colorful"/>
    <w:basedOn w:val="89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5">
    <w:name w:val="Grid Table 7 Colorful - Accent 1"/>
    <w:basedOn w:val="89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6">
    <w:name w:val="Grid Table 7 Colorful - Accent 2"/>
    <w:basedOn w:val="89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7">
    <w:name w:val="Grid Table 7 Colorful - Accent 3"/>
    <w:basedOn w:val="89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8">
    <w:name w:val="Grid Table 7 Colorful - Accent 4"/>
    <w:basedOn w:val="89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9">
    <w:name w:val="Grid Table 7 Colorful - Accent 5"/>
    <w:basedOn w:val="89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0">
    <w:name w:val="Grid Table 7 Colorful - Accent 6"/>
    <w:basedOn w:val="89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1">
    <w:name w:val="List Table 1 Light"/>
    <w:basedOn w:val="89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2">
    <w:name w:val="List Table 1 Light - Accent 1"/>
    <w:basedOn w:val="89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3">
    <w:name w:val="List Table 1 Light - Accent 2"/>
    <w:basedOn w:val="89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04">
    <w:name w:val="List Table 1 Light - Accent 3"/>
    <w:basedOn w:val="89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5">
    <w:name w:val="List Table 1 Light - Accent 4"/>
    <w:basedOn w:val="89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6">
    <w:name w:val="List Table 1 Light - Accent 5"/>
    <w:basedOn w:val="89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7">
    <w:name w:val="List Table 1 Light - Accent 6"/>
    <w:basedOn w:val="89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8">
    <w:name w:val="List Table 2"/>
    <w:basedOn w:val="89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9">
    <w:name w:val="List Table 2 - Accent 1"/>
    <w:basedOn w:val="89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0">
    <w:name w:val="List Table 2 - Accent 2"/>
    <w:basedOn w:val="89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1">
    <w:name w:val="List Table 2 - Accent 3"/>
    <w:basedOn w:val="89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2">
    <w:name w:val="List Table 2 - Accent 4"/>
    <w:basedOn w:val="89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3">
    <w:name w:val="List Table 2 - Accent 5"/>
    <w:basedOn w:val="89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14">
    <w:name w:val="List Table 2 - Accent 6"/>
    <w:basedOn w:val="89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5">
    <w:name w:val="List Table 3"/>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6">
    <w:name w:val="List Table 3 - Accent 1"/>
    <w:basedOn w:val="89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17">
    <w:name w:val="List Table 3 - Accent 2"/>
    <w:basedOn w:val="89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8">
    <w:name w:val="List Table 3 - Accent 3"/>
    <w:basedOn w:val="89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9">
    <w:name w:val="List Table 3 - Accent 4"/>
    <w:basedOn w:val="89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20">
    <w:name w:val="List Table 3 - Accent 5"/>
    <w:basedOn w:val="89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821">
    <w:name w:val="List Table 3 - Accent 6"/>
    <w:basedOn w:val="89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22">
    <w:name w:val="List Table 4"/>
    <w:basedOn w:val="89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3">
    <w:name w:val="List Table 4 - Accent 1"/>
    <w:basedOn w:val="89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24">
    <w:name w:val="List Table 4 - Accent 2"/>
    <w:basedOn w:val="89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5">
    <w:name w:val="List Table 4 - Accent 3"/>
    <w:basedOn w:val="89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6">
    <w:name w:val="List Table 4 - Accent 4"/>
    <w:basedOn w:val="89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7">
    <w:name w:val="List Table 4 - Accent 5"/>
    <w:basedOn w:val="89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28">
    <w:name w:val="List Table 4 - Accent 6"/>
    <w:basedOn w:val="89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9">
    <w:name w:val="List Table 5 Dark"/>
    <w:basedOn w:val="89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1"/>
    <w:basedOn w:val="89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5 Dark - Accent 2"/>
    <w:basedOn w:val="89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2">
    <w:name w:val="List Table 5 Dark - Accent 3"/>
    <w:basedOn w:val="89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3">
    <w:name w:val="List Table 5 Dark - Accent 4"/>
    <w:basedOn w:val="89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4">
    <w:name w:val="List Table 5 Dark - Accent 5"/>
    <w:basedOn w:val="89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5">
    <w:name w:val="List Table 5 Dark - Accent 6"/>
    <w:basedOn w:val="89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6 Colorful"/>
    <w:basedOn w:val="89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7">
    <w:name w:val="List Table 6 Colorful - Accent 1"/>
    <w:basedOn w:val="89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38">
    <w:name w:val="List Table 6 Colorful - Accent 2"/>
    <w:basedOn w:val="89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9">
    <w:name w:val="List Table 6 Colorful - Accent 3"/>
    <w:basedOn w:val="89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40">
    <w:name w:val="List Table 6 Colorful - Accent 4"/>
    <w:basedOn w:val="89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41">
    <w:name w:val="List Table 6 Colorful - Accent 5"/>
    <w:basedOn w:val="89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42">
    <w:name w:val="List Table 6 Colorful - Accent 6"/>
    <w:basedOn w:val="89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43">
    <w:name w:val="List Table 7 Colorful"/>
    <w:basedOn w:val="89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44">
    <w:name w:val="List Table 7 Colorful - Accent 1"/>
    <w:basedOn w:val="89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45">
    <w:name w:val="List Table 7 Colorful - Accent 2"/>
    <w:basedOn w:val="89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6">
    <w:name w:val="List Table 7 Colorful - Accent 3"/>
    <w:basedOn w:val="89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7">
    <w:name w:val="List Table 7 Colorful - Accent 4"/>
    <w:basedOn w:val="89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8">
    <w:name w:val="List Table 7 Colorful - Accent 5"/>
    <w:basedOn w:val="89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49">
    <w:name w:val="List Table 7 Colorful - Accent 6"/>
    <w:basedOn w:val="89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50">
    <w:name w:val="Lined - Accent"/>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1">
    <w:name w:val="Lined - Accent 1"/>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2">
    <w:name w:val="Lined - Accent 2"/>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3">
    <w:name w:val="Lined - Accent 3"/>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4">
    <w:name w:val="Lined - Accent 4"/>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5">
    <w:name w:val="Lined - Accent 5"/>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56">
    <w:name w:val="Lined - Accent 6"/>
    <w:basedOn w:val="89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7">
    <w:name w:val="Bordered &amp; Lined - Accent"/>
    <w:basedOn w:val="89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8">
    <w:name w:val="Bordered &amp; Lined - Accent 1"/>
    <w:basedOn w:val="89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59">
    <w:name w:val="Bordered &amp; Lined - Accent 2"/>
    <w:basedOn w:val="89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60">
    <w:name w:val="Bordered &amp; Lined - Accent 3"/>
    <w:basedOn w:val="89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61">
    <w:name w:val="Bordered &amp; Lined - Accent 4"/>
    <w:basedOn w:val="89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62">
    <w:name w:val="Bordered &amp; Lined - Accent 5"/>
    <w:basedOn w:val="89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63">
    <w:name w:val="Bordered &amp; Lined - Accent 6"/>
    <w:basedOn w:val="89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64">
    <w:name w:val="Bordered"/>
    <w:basedOn w:val="89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5">
    <w:name w:val="Bordered - Accent 1"/>
    <w:basedOn w:val="89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6">
    <w:name w:val="Bordered - Accent 2"/>
    <w:basedOn w:val="89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7">
    <w:name w:val="Bordered - Accent 3"/>
    <w:basedOn w:val="89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8">
    <w:name w:val="Bordered - Accent 4"/>
    <w:basedOn w:val="89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9">
    <w:name w:val="Bordered - Accent 5"/>
    <w:basedOn w:val="89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0">
    <w:name w:val="Bordered - Accent 6"/>
    <w:basedOn w:val="89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71">
    <w:name w:val="footnote text"/>
    <w:basedOn w:val="885"/>
    <w:link w:val="872"/>
    <w:uiPriority w:val="99"/>
    <w:semiHidden/>
    <w:unhideWhenUsed/>
    <w:pPr>
      <w:spacing w:after="40" w:line="240" w:lineRule="auto"/>
    </w:pPr>
    <w:rPr>
      <w:sz w:val="18"/>
    </w:rPr>
  </w:style>
  <w:style w:type="character" w:styleId="872">
    <w:name w:val="Footnote Text Char"/>
    <w:link w:val="871"/>
    <w:uiPriority w:val="99"/>
    <w:rPr>
      <w:sz w:val="18"/>
    </w:rPr>
  </w:style>
  <w:style w:type="character" w:styleId="873">
    <w:name w:val="footnote reference"/>
    <w:basedOn w:val="890"/>
    <w:uiPriority w:val="99"/>
    <w:unhideWhenUsed/>
    <w:rPr>
      <w:vertAlign w:val="superscript"/>
    </w:rPr>
  </w:style>
  <w:style w:type="paragraph" w:styleId="874">
    <w:name w:val="endnote text"/>
    <w:basedOn w:val="885"/>
    <w:link w:val="875"/>
    <w:uiPriority w:val="99"/>
    <w:semiHidden/>
    <w:unhideWhenUsed/>
    <w:pPr>
      <w:spacing w:after="0" w:line="240" w:lineRule="auto"/>
    </w:pPr>
    <w:rPr>
      <w:sz w:val="20"/>
    </w:rPr>
  </w:style>
  <w:style w:type="character" w:styleId="875">
    <w:name w:val="Endnote Text Char"/>
    <w:link w:val="874"/>
    <w:uiPriority w:val="99"/>
    <w:rPr>
      <w:sz w:val="20"/>
    </w:rPr>
  </w:style>
  <w:style w:type="character" w:styleId="876">
    <w:name w:val="endnote reference"/>
    <w:basedOn w:val="890"/>
    <w:uiPriority w:val="99"/>
    <w:semiHidden/>
    <w:unhideWhenUsed/>
    <w:rPr>
      <w:vertAlign w:val="superscript"/>
    </w:rPr>
  </w:style>
  <w:style w:type="paragraph" w:styleId="877">
    <w:name w:val="toc 4"/>
    <w:basedOn w:val="885"/>
    <w:next w:val="885"/>
    <w:uiPriority w:val="39"/>
    <w:unhideWhenUsed/>
    <w:pPr>
      <w:ind w:left="850" w:right="0" w:firstLine="0"/>
      <w:spacing w:after="57"/>
    </w:pPr>
  </w:style>
  <w:style w:type="paragraph" w:styleId="878">
    <w:name w:val="toc 5"/>
    <w:basedOn w:val="885"/>
    <w:next w:val="885"/>
    <w:uiPriority w:val="39"/>
    <w:unhideWhenUsed/>
    <w:pPr>
      <w:ind w:left="1134" w:right="0" w:firstLine="0"/>
      <w:spacing w:after="57"/>
    </w:pPr>
  </w:style>
  <w:style w:type="paragraph" w:styleId="879">
    <w:name w:val="toc 6"/>
    <w:basedOn w:val="885"/>
    <w:next w:val="885"/>
    <w:uiPriority w:val="39"/>
    <w:unhideWhenUsed/>
    <w:pPr>
      <w:ind w:left="1417" w:right="0" w:firstLine="0"/>
      <w:spacing w:after="57"/>
    </w:pPr>
  </w:style>
  <w:style w:type="paragraph" w:styleId="880">
    <w:name w:val="toc 7"/>
    <w:basedOn w:val="885"/>
    <w:next w:val="885"/>
    <w:uiPriority w:val="39"/>
    <w:unhideWhenUsed/>
    <w:pPr>
      <w:ind w:left="1701" w:right="0" w:firstLine="0"/>
      <w:spacing w:after="57"/>
    </w:pPr>
  </w:style>
  <w:style w:type="paragraph" w:styleId="881">
    <w:name w:val="toc 8"/>
    <w:basedOn w:val="885"/>
    <w:next w:val="885"/>
    <w:uiPriority w:val="39"/>
    <w:unhideWhenUsed/>
    <w:pPr>
      <w:ind w:left="1984" w:right="0" w:firstLine="0"/>
      <w:spacing w:after="57"/>
    </w:pPr>
  </w:style>
  <w:style w:type="paragraph" w:styleId="882">
    <w:name w:val="toc 9"/>
    <w:basedOn w:val="885"/>
    <w:next w:val="885"/>
    <w:uiPriority w:val="39"/>
    <w:unhideWhenUsed/>
    <w:pPr>
      <w:ind w:left="2268" w:right="0" w:firstLine="0"/>
      <w:spacing w:after="57"/>
    </w:pPr>
  </w:style>
  <w:style w:type="paragraph" w:styleId="883">
    <w:name w:val="TOC Heading"/>
    <w:uiPriority w:val="39"/>
    <w:unhideWhenUsed/>
  </w:style>
  <w:style w:type="paragraph" w:styleId="884">
    <w:name w:val="table of figures"/>
    <w:basedOn w:val="885"/>
    <w:next w:val="885"/>
    <w:uiPriority w:val="99"/>
    <w:unhideWhenUsed/>
    <w:pPr>
      <w:spacing w:after="0" w:afterAutospacing="0"/>
    </w:pPr>
  </w:style>
  <w:style w:type="paragraph" w:styleId="885" w:default="1">
    <w:name w:val="Normal"/>
    <w:uiPriority w:val="0"/>
    <w:qFormat/>
    <w:pPr>
      <w:ind w:firstLine="200"/>
      <w:spacing w:line="360" w:lineRule="auto"/>
    </w:pPr>
    <w:rPr>
      <w:rFonts w:ascii="Arial" w:hAnsi="Arial" w:eastAsia="宋体" w:cs="Arial"/>
      <w:color w:val="000000"/>
      <w:sz w:val="24"/>
      <w:szCs w:val="21"/>
      <w:lang w:val="en-US" w:eastAsia="en-US" w:bidi="ar-SA"/>
    </w:rPr>
  </w:style>
  <w:style w:type="paragraph" w:styleId="886">
    <w:name w:val="Heading 1"/>
    <w:basedOn w:val="885"/>
    <w:next w:val="885"/>
    <w:link w:val="910"/>
    <w:uiPriority w:val="9"/>
    <w:qFormat/>
    <w:pPr>
      <w:ind w:firstLine="0"/>
      <w:jc w:val="center"/>
      <w:keepLines/>
      <w:keepNext/>
      <w:spacing w:line="240" w:lineRule="auto"/>
      <w:outlineLvl w:val="0"/>
    </w:pPr>
    <w:rPr>
      <w:rFonts w:eastAsia="黑体"/>
      <w:b/>
      <w:bCs/>
      <w:sz w:val="36"/>
      <w:szCs w:val="44"/>
    </w:rPr>
  </w:style>
  <w:style w:type="paragraph" w:styleId="887">
    <w:name w:val="Heading 2"/>
    <w:basedOn w:val="885"/>
    <w:next w:val="885"/>
    <w:link w:val="913"/>
    <w:uiPriority w:val="9"/>
    <w:unhideWhenUsed/>
    <w:qFormat/>
    <w:pPr>
      <w:ind w:firstLine="0"/>
      <w:keepLines/>
      <w:keepNext/>
      <w:spacing w:line="240" w:lineRule="auto"/>
      <w:outlineLvl w:val="1"/>
    </w:pPr>
    <w:rPr>
      <w:rFonts w:asciiTheme="majorHAnsi" w:hAnsiTheme="majorHAnsi" w:cstheme="majorBidi"/>
      <w:b/>
      <w:bCs/>
      <w:sz w:val="32"/>
      <w:szCs w:val="32"/>
    </w:rPr>
  </w:style>
  <w:style w:type="paragraph" w:styleId="888">
    <w:name w:val="Heading 3"/>
    <w:basedOn w:val="885"/>
    <w:next w:val="885"/>
    <w:link w:val="914"/>
    <w:uiPriority w:val="9"/>
    <w:unhideWhenUsed/>
    <w:qFormat/>
    <w:pPr>
      <w:ind w:firstLine="0"/>
      <w:keepLines/>
      <w:keepNext/>
      <w:spacing w:line="240" w:lineRule="auto"/>
      <w:outlineLvl w:val="2"/>
    </w:pPr>
    <w:rPr>
      <w:bCs/>
      <w:sz w:val="32"/>
      <w:szCs w:val="32"/>
    </w:rPr>
  </w:style>
  <w:style w:type="paragraph" w:styleId="889">
    <w:name w:val="Heading 4"/>
    <w:basedOn w:val="885"/>
    <w:next w:val="885"/>
    <w:link w:val="915"/>
    <w:uiPriority w:val="9"/>
    <w:unhideWhenUsed/>
    <w:qFormat/>
    <w:pPr>
      <w:ind w:firstLine="0"/>
      <w:keepLines/>
      <w:keepNext/>
      <w:spacing w:before="120"/>
      <w:outlineLvl w:val="3"/>
    </w:pPr>
    <w:rPr>
      <w:rFonts w:asciiTheme="majorHAnsi" w:hAnsiTheme="majorHAnsi" w:cstheme="majorBidi"/>
      <w:b/>
      <w:bCs/>
      <w:sz w:val="28"/>
      <w:szCs w:val="28"/>
    </w:rPr>
  </w:style>
  <w:style w:type="character" w:styleId="890" w:default="1">
    <w:name w:val="Default Paragraph Font"/>
    <w:uiPriority w:val="1"/>
    <w:semiHidden/>
    <w:unhideWhenUsed/>
    <w:qFormat/>
  </w:style>
  <w:style w:type="table" w:styleId="891" w:default="1">
    <w:name w:val="Normal Table"/>
    <w:uiPriority w:val="99"/>
    <w:semiHidden/>
    <w:unhideWhenUsed/>
    <w:qFormat/>
    <w:tblPr>
      <w:tblCellMar>
        <w:left w:w="108" w:type="dxa"/>
        <w:top w:w="0" w:type="dxa"/>
        <w:right w:w="108" w:type="dxa"/>
        <w:bottom w:w="0" w:type="dxa"/>
      </w:tblCellMar>
    </w:tblPr>
  </w:style>
  <w:style w:type="paragraph" w:styleId="892">
    <w:name w:val="Normal Indent"/>
    <w:basedOn w:val="885"/>
    <w:uiPriority w:val="0"/>
    <w:qFormat/>
    <w:pPr>
      <w:ind w:firstLine="420"/>
    </w:pPr>
    <w:rPr>
      <w:sz w:val="20"/>
      <w:szCs w:val="20"/>
    </w:rPr>
  </w:style>
  <w:style w:type="paragraph" w:styleId="893">
    <w:name w:val="annotation text"/>
    <w:uiPriority w:val="99"/>
    <w:unhideWhenUsed/>
    <w:qFormat/>
    <w:pPr>
      <w:jc w:val="left"/>
      <w:widowControl w:val="off"/>
    </w:pPr>
    <w:rPr>
      <w:rFonts w:ascii="Calibri" w:hAnsi="Calibri" w:eastAsia="宋体" w:cs="Times New Roman"/>
      <w:sz w:val="21"/>
      <w:szCs w:val="24"/>
      <w:lang w:val="en-US" w:eastAsia="zh-CN" w:bidi="ar-SA"/>
    </w:rPr>
  </w:style>
  <w:style w:type="paragraph" w:styleId="894">
    <w:name w:val="Body Text"/>
    <w:basedOn w:val="885"/>
    <w:link w:val="912"/>
    <w:uiPriority w:val="0"/>
    <w:semiHidden/>
    <w:qFormat/>
    <w:pPr>
      <w:ind w:firstLine="0"/>
      <w:spacing w:line="240" w:lineRule="auto"/>
    </w:pPr>
    <w:rPr>
      <w:rFonts w:eastAsia="Arial"/>
      <w:sz w:val="21"/>
    </w:rPr>
  </w:style>
  <w:style w:type="paragraph" w:styleId="895">
    <w:name w:val="Body Text Indent"/>
    <w:basedOn w:val="885"/>
    <w:link w:val="918"/>
    <w:uiPriority w:val="99"/>
    <w:semiHidden/>
    <w:unhideWhenUsed/>
    <w:qFormat/>
    <w:pPr>
      <w:ind w:left="420"/>
      <w:spacing w:after="120"/>
    </w:pPr>
  </w:style>
  <w:style w:type="paragraph" w:styleId="896">
    <w:name w:val="index 4"/>
    <w:basedOn w:val="885"/>
    <w:next w:val="885"/>
    <w:uiPriority w:val="99"/>
    <w:unhideWhenUsed/>
    <w:qFormat/>
    <w:pPr>
      <w:ind w:left="600"/>
    </w:pPr>
  </w:style>
  <w:style w:type="paragraph" w:styleId="897">
    <w:name w:val="toc 3"/>
    <w:basedOn w:val="885"/>
    <w:next w:val="885"/>
    <w:uiPriority w:val="39"/>
    <w:unhideWhenUsed/>
    <w:qFormat/>
    <w:pPr>
      <w:ind w:left="840"/>
    </w:pPr>
  </w:style>
  <w:style w:type="paragraph" w:styleId="898">
    <w:name w:val="Plain Text"/>
    <w:basedOn w:val="885"/>
    <w:link w:val="919"/>
    <w:uiPriority w:val="0"/>
    <w:qFormat/>
    <w:pPr>
      <w:ind w:firstLine="0"/>
      <w:jc w:val="both"/>
      <w:spacing w:line="240" w:lineRule="auto"/>
      <w:widowControl w:val="off"/>
    </w:pPr>
    <w:rPr>
      <w:rFonts w:ascii="宋体" w:hAnsi="Courier New" w:cs="Courier New"/>
      <w:color w:val="161616"/>
      <w:sz w:val="21"/>
      <w:lang w:eastAsia="zh-CN"/>
    </w:rPr>
  </w:style>
  <w:style w:type="paragraph" w:styleId="899">
    <w:name w:val="List Bullet 5"/>
    <w:basedOn w:val="885"/>
    <w:uiPriority w:val="99"/>
    <w:semiHidden/>
    <w:unhideWhenUsed/>
    <w:qFormat/>
    <w:pPr>
      <w:numPr>
        <w:ilvl w:val="0"/>
        <w:numId w:val="1"/>
      </w:numPr>
    </w:pPr>
  </w:style>
  <w:style w:type="paragraph" w:styleId="900">
    <w:name w:val="Balloon Text"/>
    <w:basedOn w:val="885"/>
    <w:link w:val="923"/>
    <w:uiPriority w:val="99"/>
    <w:semiHidden/>
    <w:unhideWhenUsed/>
    <w:qFormat/>
    <w:pPr>
      <w:spacing w:line="240" w:lineRule="auto"/>
    </w:pPr>
    <w:rPr>
      <w:sz w:val="18"/>
      <w:szCs w:val="18"/>
    </w:rPr>
  </w:style>
  <w:style w:type="paragraph" w:styleId="901">
    <w:name w:val="Footer"/>
    <w:basedOn w:val="885"/>
    <w:link w:val="909"/>
    <w:uiPriority w:val="99"/>
    <w:unhideWhenUsed/>
    <w:qFormat/>
    <w:pPr>
      <w:tabs>
        <w:tab w:val="center" w:pos="4153" w:leader="none"/>
        <w:tab w:val="right" w:pos="8306" w:leader="none"/>
      </w:tabs>
    </w:pPr>
    <w:rPr>
      <w:sz w:val="18"/>
      <w:szCs w:val="18"/>
    </w:rPr>
  </w:style>
  <w:style w:type="paragraph" w:styleId="902">
    <w:name w:val="Header"/>
    <w:basedOn w:val="885"/>
    <w:link w:val="908"/>
    <w:uiPriority w:val="99"/>
    <w:unhideWhenUsed/>
    <w:qFormat/>
    <w:pPr>
      <w:jc w:val="center"/>
      <w:tabs>
        <w:tab w:val="center" w:pos="4153" w:leader="none"/>
        <w:tab w:val="right" w:pos="8306" w:leader="none"/>
      </w:tabs>
    </w:pPr>
    <w:rPr>
      <w:sz w:val="18"/>
      <w:szCs w:val="18"/>
    </w:rPr>
  </w:style>
  <w:style w:type="paragraph" w:styleId="903">
    <w:name w:val="toc 1"/>
    <w:basedOn w:val="885"/>
    <w:next w:val="885"/>
    <w:uiPriority w:val="39"/>
    <w:unhideWhenUsed/>
    <w:qFormat/>
    <w:pPr>
      <w:ind w:firstLine="0"/>
      <w:tabs>
        <w:tab w:val="right" w:pos="8890" w:leader="dot"/>
      </w:tabs>
    </w:pPr>
  </w:style>
  <w:style w:type="paragraph" w:styleId="904">
    <w:name w:val="toc 2"/>
    <w:basedOn w:val="885"/>
    <w:next w:val="885"/>
    <w:uiPriority w:val="39"/>
    <w:unhideWhenUsed/>
    <w:qFormat/>
    <w:pPr>
      <w:ind w:left="420"/>
    </w:pPr>
  </w:style>
  <w:style w:type="paragraph" w:styleId="905">
    <w:name w:val="Normal (Web)"/>
    <w:basedOn w:val="885"/>
    <w:uiPriority w:val="0"/>
    <w:qFormat/>
    <w:pPr>
      <w:ind w:firstLine="420"/>
      <w:spacing w:before="100" w:beforeAutospacing="1" w:after="100" w:afterAutospacing="1" w:line="288" w:lineRule="auto"/>
    </w:pPr>
    <w:rPr>
      <w:rFonts w:ascii="宋体" w:hAnsi="宋体" w:cs="Times New Roman"/>
      <w:color w:val="auto"/>
      <w:szCs w:val="24"/>
      <w:lang w:val="zh-CN" w:eastAsia="zh-CN"/>
    </w:rPr>
  </w:style>
  <w:style w:type="table" w:styleId="906">
    <w:name w:val="Table Grid"/>
    <w:basedOn w:val="89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7">
    <w:name w:val="Hyperlink"/>
    <w:basedOn w:val="890"/>
    <w:uiPriority w:val="99"/>
    <w:unhideWhenUsed/>
    <w:qFormat/>
    <w:rPr>
      <w:color w:val="0563c1" w:themeColor="hyperlink"/>
      <w:u w:val="single"/>
      <w14:textFill>
        <w14:solidFill>
          <w14:schemeClr w14:val="hlink"/>
        </w14:solidFill>
      </w14:textFill>
    </w:rPr>
  </w:style>
  <w:style w:type="character" w:styleId="908" w:customStyle="1">
    <w:name w:val="页眉 Char"/>
    <w:basedOn w:val="890"/>
    <w:link w:val="902"/>
    <w:uiPriority w:val="99"/>
    <w:qFormat/>
    <w:rPr>
      <w:sz w:val="18"/>
      <w:szCs w:val="18"/>
    </w:rPr>
  </w:style>
  <w:style w:type="character" w:styleId="909" w:customStyle="1">
    <w:name w:val="页脚 Char"/>
    <w:basedOn w:val="890"/>
    <w:link w:val="901"/>
    <w:uiPriority w:val="99"/>
    <w:qFormat/>
    <w:rPr>
      <w:sz w:val="18"/>
      <w:szCs w:val="18"/>
    </w:rPr>
  </w:style>
  <w:style w:type="character" w:styleId="910" w:customStyle="1">
    <w:name w:val="标题 1 Char"/>
    <w:basedOn w:val="890"/>
    <w:link w:val="886"/>
    <w:uiPriority w:val="9"/>
    <w:qFormat/>
    <w:rPr>
      <w:rFonts w:ascii="Arial" w:hAnsi="Arial" w:eastAsia="黑体" w:cs="Arial"/>
      <w:b/>
      <w:bCs/>
      <w:color w:val="000000"/>
      <w:sz w:val="36"/>
      <w:szCs w:val="44"/>
      <w:lang w:eastAsia="en-US"/>
    </w:rPr>
  </w:style>
  <w:style w:type="paragraph" w:styleId="911">
    <w:name w:val="List Paragraph"/>
    <w:basedOn w:val="885"/>
    <w:uiPriority w:val="34"/>
    <w:qFormat/>
    <w:pPr>
      <w:ind w:firstLine="420"/>
    </w:pPr>
  </w:style>
  <w:style w:type="character" w:styleId="912" w:customStyle="1">
    <w:name w:val="正文文本 Char"/>
    <w:basedOn w:val="890"/>
    <w:link w:val="894"/>
    <w:uiPriority w:val="0"/>
    <w:semiHidden/>
    <w:qFormat/>
    <w:rPr>
      <w:rFonts w:ascii="Arial" w:hAnsi="Arial" w:eastAsia="Arial" w:cs="Arial"/>
      <w:color w:val="000000"/>
      <w:szCs w:val="21"/>
      <w:lang w:eastAsia="en-US"/>
    </w:rPr>
  </w:style>
  <w:style w:type="character" w:styleId="913" w:customStyle="1">
    <w:name w:val="标题 2 Char"/>
    <w:basedOn w:val="890"/>
    <w:link w:val="887"/>
    <w:uiPriority w:val="9"/>
    <w:qFormat/>
    <w:rPr>
      <w:rFonts w:eastAsia="宋体" w:asciiTheme="majorHAnsi" w:hAnsiTheme="majorHAnsi" w:cstheme="majorBidi"/>
      <w:b/>
      <w:bCs/>
      <w:color w:val="000000"/>
      <w:sz w:val="32"/>
      <w:szCs w:val="32"/>
      <w:lang w:eastAsia="en-US"/>
    </w:rPr>
  </w:style>
  <w:style w:type="character" w:styleId="914" w:customStyle="1">
    <w:name w:val="标题 3 Char"/>
    <w:basedOn w:val="890"/>
    <w:link w:val="888"/>
    <w:uiPriority w:val="9"/>
    <w:qFormat/>
    <w:rPr>
      <w:rFonts w:ascii="Arial" w:hAnsi="Arial" w:eastAsia="宋体" w:cs="Arial"/>
      <w:bCs/>
      <w:color w:val="000000"/>
      <w:sz w:val="32"/>
      <w:szCs w:val="32"/>
      <w:lang w:eastAsia="en-US"/>
    </w:rPr>
  </w:style>
  <w:style w:type="character" w:styleId="915" w:customStyle="1">
    <w:name w:val="标题 4 Char"/>
    <w:basedOn w:val="890"/>
    <w:link w:val="889"/>
    <w:uiPriority w:val="9"/>
    <w:qFormat/>
    <w:rPr>
      <w:rFonts w:eastAsia="宋体" w:asciiTheme="majorHAnsi" w:hAnsiTheme="majorHAnsi" w:cstheme="majorBidi"/>
      <w:b/>
      <w:bCs/>
      <w:color w:val="000000"/>
      <w:sz w:val="28"/>
      <w:szCs w:val="28"/>
      <w:lang w:eastAsia="en-US"/>
    </w:rPr>
  </w:style>
  <w:style w:type="table" w:styleId="916" w:customStyle="1">
    <w:name w:val="Table Normal"/>
    <w:uiPriority w:val="0"/>
    <w:semiHidden/>
    <w:unhideWhenUsed/>
    <w:qFormat/>
    <w:tblPr>
      <w:tblCellMar>
        <w:left w:w="0" w:type="dxa"/>
        <w:top w:w="0" w:type="dxa"/>
        <w:right w:w="0" w:type="dxa"/>
        <w:bottom w:w="0" w:type="dxa"/>
      </w:tblCellMar>
    </w:tblPr>
  </w:style>
  <w:style w:type="paragraph" w:styleId="917" w:customStyle="1">
    <w:name w:val="Table Text"/>
    <w:basedOn w:val="885"/>
    <w:uiPriority w:val="0"/>
    <w:semiHidden/>
    <w:qFormat/>
    <w:pPr>
      <w:ind w:firstLine="0"/>
      <w:spacing w:line="240" w:lineRule="auto"/>
    </w:pPr>
    <w:rPr>
      <w:rFonts w:ascii="宋体" w:hAnsi="宋体" w:cs="宋体"/>
      <w:szCs w:val="24"/>
    </w:rPr>
  </w:style>
  <w:style w:type="character" w:styleId="918" w:customStyle="1">
    <w:name w:val="正文文本缩进 Char"/>
    <w:basedOn w:val="890"/>
    <w:link w:val="895"/>
    <w:uiPriority w:val="99"/>
    <w:semiHidden/>
    <w:qFormat/>
    <w:rPr>
      <w:rFonts w:ascii="Arial" w:hAnsi="Arial" w:eastAsia="宋体" w:cs="Arial"/>
      <w:color w:val="000000"/>
      <w:sz w:val="24"/>
      <w:szCs w:val="21"/>
      <w:lang w:eastAsia="en-US"/>
    </w:rPr>
  </w:style>
  <w:style w:type="character" w:styleId="919" w:customStyle="1">
    <w:name w:val="纯文本 Char"/>
    <w:basedOn w:val="890"/>
    <w:link w:val="898"/>
    <w:uiPriority w:val="0"/>
    <w:qFormat/>
    <w:rPr>
      <w:rFonts w:ascii="宋体" w:hAnsi="Courier New" w:eastAsia="宋体" w:cs="Courier New"/>
      <w:color w:val="161616"/>
      <w:szCs w:val="21"/>
    </w:rPr>
  </w:style>
  <w:style w:type="paragraph" w:styleId="920" w:customStyle="1">
    <w:name w:val="TOC 标题1"/>
    <w:basedOn w:val="886"/>
    <w:next w:val="885"/>
    <w:uiPriority w:val="39"/>
    <w:unhideWhenUsed/>
    <w:qFormat/>
    <w:pPr>
      <w:jc w:val="left"/>
      <w:spacing w:before="240" w:line="259" w:lineRule="auto"/>
      <w:outlineLvl w:val="9"/>
    </w:pPr>
    <w:rPr>
      <w:rFonts w:asciiTheme="majorHAnsi" w:hAnsiTheme="majorHAnsi" w:eastAsiaTheme="majorEastAsia" w:cstheme="majorBidi"/>
      <w:b w:val="0"/>
      <w:bCs w:val="0"/>
      <w:color w:val="2f5597" w:themeColor="accent1" w:themeShade="BF"/>
      <w:sz w:val="32"/>
      <w:szCs w:val="32"/>
      <w:lang w:eastAsia="zh-CN"/>
    </w:rPr>
  </w:style>
  <w:style w:type="paragraph" w:styleId="921">
    <w:name w:val="No Spacing"/>
    <w:uiPriority w:val="1"/>
    <w:qFormat/>
    <w:pPr>
      <w:ind w:firstLine="200"/>
    </w:pPr>
    <w:rPr>
      <w:rFonts w:ascii="Arial" w:hAnsi="Arial" w:eastAsia="宋体" w:cs="Arial"/>
      <w:color w:val="000000"/>
      <w:sz w:val="24"/>
      <w:szCs w:val="21"/>
      <w:lang w:val="en-US" w:eastAsia="en-US" w:bidi="ar-SA"/>
    </w:rPr>
  </w:style>
  <w:style w:type="character" w:styleId="922" w:customStyle="1">
    <w:name w:val="未处理的提及1"/>
    <w:basedOn w:val="890"/>
    <w:uiPriority w:val="99"/>
    <w:semiHidden/>
    <w:unhideWhenUsed/>
    <w:qFormat/>
    <w:rPr>
      <w:color w:val="605e5c"/>
      <w:shd w:val="clear" w:color="auto" w:fill="e1dfdd"/>
    </w:rPr>
  </w:style>
  <w:style w:type="character" w:styleId="923" w:customStyle="1">
    <w:name w:val="批注框文本 Char"/>
    <w:basedOn w:val="890"/>
    <w:link w:val="900"/>
    <w:uiPriority w:val="99"/>
    <w:semiHidden/>
    <w:qFormat/>
    <w:rPr>
      <w:rFonts w:ascii="Arial" w:hAnsi="Arial" w:eastAsia="宋体" w:cs="Arial"/>
      <w:color w:val="000000"/>
      <w:sz w:val="18"/>
      <w:szCs w:val="18"/>
      <w:lang w:eastAsia="en-US"/>
    </w:rPr>
  </w:style>
  <w:style w:type="character" w:styleId="924" w:customStyle="1">
    <w:name w:val="NormalCharacter"/>
    <w:uiPriority w:val="0"/>
    <w:qFormat/>
  </w:style>
  <w:style w:type="paragraph" w:styleId="925" w:customStyle="1">
    <w:name w:val="普通(网站)1"/>
    <w:basedOn w:val="885"/>
    <w:uiPriority w:val="0"/>
    <w:qFormat/>
    <w:pPr>
      <w:ind w:firstLine="420"/>
      <w:spacing w:before="100" w:beforeAutospacing="1" w:after="100" w:afterAutospacing="1" w:line="288" w:lineRule="auto"/>
    </w:pPr>
    <w:rPr>
      <w:rFonts w:ascii="宋体" w:hAnsi="宋体"/>
    </w:rPr>
  </w:style>
  <w:style w:type="paragraph" w:styleId="926" w:customStyle="1">
    <w:name w:val="引文目录1"/>
    <w:basedOn w:val="885"/>
    <w:next w:val="885"/>
    <w:uiPriority w:val="0"/>
    <w:qFormat/>
    <w:pPr>
      <w:ind w:left="420"/>
    </w:pPr>
  </w:style>
  <w:style w:type="character" w:styleId="927" w:customStyle="1">
    <w:name w:val="font71"/>
    <w:basedOn w:val="890"/>
    <w:uiPriority w:val="0"/>
    <w:qFormat/>
    <w:rPr>
      <w:rFonts w:hint="eastAsia" w:ascii="宋体" w:hAnsi="宋体" w:eastAsia="宋体" w:cs="宋体"/>
      <w:color w:val="000000"/>
      <w:sz w:val="18"/>
      <w:szCs w:val="18"/>
      <w:u w:val="none"/>
    </w:rPr>
  </w:style>
  <w:style w:type="character" w:styleId="928" w:customStyle="1">
    <w:name w:val="font21"/>
    <w:basedOn w:val="890"/>
    <w:uiPriority w:val="0"/>
    <w:qFormat/>
    <w:rPr>
      <w:rFonts w:hint="eastAsia" w:ascii="宋体" w:hAnsi="宋体" w:eastAsia="宋体" w:cs="宋体"/>
      <w:color w:val="000000"/>
      <w:sz w:val="18"/>
      <w:szCs w:val="18"/>
      <w:u w:val="none"/>
    </w:rPr>
  </w:style>
  <w:style w:type="paragraph" w:styleId="929" w:customStyle="1">
    <w:name w:val="正文文本1"/>
    <w:basedOn w:val="885"/>
    <w:next w:val="930"/>
    <w:uiPriority w:val="0"/>
    <w:qFormat/>
    <w:pPr>
      <w:spacing w:line="240" w:lineRule="auto"/>
    </w:pPr>
    <w:rPr>
      <w:rFonts w:ascii="仿宋_GB2312" w:eastAsia="仿宋_GB2312"/>
      <w:sz w:val="28"/>
    </w:rPr>
  </w:style>
  <w:style w:type="paragraph" w:styleId="930" w:customStyle="1">
    <w:name w:val="列表项目符号 51"/>
    <w:basedOn w:val="885"/>
    <w:uiPriority w:val="0"/>
    <w:qFormat/>
    <w:pPr>
      <w:numPr>
        <w:ilvl w:val="0"/>
        <w:numId w:val="2"/>
      </w:numPr>
    </w:pPr>
  </w:style>
  <w:style w:type="paragraph" w:styleId="931" w:customStyle="1">
    <w:name w:val="List Paragraph1"/>
    <w:basedOn w:val="885"/>
    <w:uiPriority w:val="99"/>
    <w:qFormat/>
    <w:pPr>
      <w:ind w:firstLine="420"/>
      <w:spacing w:line="240" w:lineRule="auto"/>
    </w:pPr>
    <w:rPr>
      <w:szCs w:val="22"/>
    </w:rPr>
  </w:style>
  <w:style w:type="paragraph" w:styleId="932" w:customStyle="1">
    <w:name w:val="Default"/>
    <w:uiPriority w:val="99"/>
    <w:qFormat/>
    <w:pPr>
      <w:widowControl w:val="off"/>
    </w:pPr>
    <w:rPr>
      <w:rFonts w:ascii="Arial" w:hAnsi="Arial" w:eastAsia="宋体" w:cs="Arial"/>
      <w:color w:val="000000"/>
      <w:sz w:val="24"/>
      <w:szCs w:val="24"/>
      <w:lang w:val="en-US" w:eastAsia="zh-CN" w:bidi="ar-SA"/>
    </w:rPr>
  </w:style>
  <w:style w:type="table" w:styleId="933" w:customStyle="1">
    <w:name w:val="网格型1"/>
    <w:basedOn w:val="89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3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b97c213e-58e3-4ac4-997c-7cd238697312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22D64143</paraID>
      <start>68</start>
      <end>69</end>
      <status>unmodified</status>
      <modifiedWord/>
      <trackRevisions>false</trackRevisions>
    </reviewItem>
    <reviewItem>
      <errorID>23582ea4-595d-45f0-893a-d020943f38b8</errorID>
      <errorWord>进入到</errorWord>
      <group>L1_Word</group>
      <groupName>字词问题</groupName>
      <ability>L2_Typo</ability>
      <abilityName>字词错误</abilityName>
      <candidateList>
        <item>进入</item>
      </candidateList>
      <explain>〈动〉支进到某个范围或某个时期里：～学校｜～新阶段◇～角色。</explain>
      <paraID>26FFB3DE</paraID>
      <start>66</start>
      <end>69</end>
      <status>unmodified</status>
      <modifiedWord/>
      <trackRevisions>false</trackRevisions>
    </reviewItem>
    <reviewItem>
      <errorID>7d094c48-f0f7-464d-9af9-b7a83b14bc59</errorID>
      <errorWord>（</errorWord>
      <group>L1_Punc</group>
      <groupName>标点问题</groupName>
      <ability>L2_Punc_CN</ability>
      <abilityName>标点符号问题</abilityName>
      <candidateList/>
      <explain>同一形式括号套用。</explain>
      <paraID>65253324</paraID>
      <start>73</start>
      <end>74</end>
      <status>unmodified</status>
      <modifiedWord/>
      <trackRevisions>false</trackRevisions>
    </reviewItem>
    <reviewItem>
      <errorID>2216da63-ac5e-4a72-aaf3-30d6df668754</errorID>
      <errorWord>）</errorWord>
      <group>L1_Punc</group>
      <groupName>标点问题</groupName>
      <ability>L2_Punc_CN</ability>
      <abilityName>标点符号问题</abilityName>
      <candidateList/>
      <explain>同一形式括号套用。</explain>
      <paraID>65253324</paraID>
      <start>76</start>
      <end>77</end>
      <status>unmodified</status>
      <modifiedWord/>
      <trackRevisions>false</trackRevisions>
    </reviewItem>
    <reviewItem>
      <errorID>71aa8492-8898-43a7-90eb-eb9e7658ff6e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62631315</paraID>
      <start>0</start>
      <end>2</end>
      <status>unmodified</status>
      <modifiedWord/>
      <trackRevisions>false</trackRevisions>
    </reviewItem>
    <reviewItem>
      <errorID>417c8c8a-8d8b-4026-a5bd-61e12b3c16fb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194EAC18</paraID>
      <start>0</start>
      <end>2</end>
      <status>unmodified</status>
      <modifiedWord/>
      <trackRevisions>false</trackRevisions>
    </reviewItem>
    <reviewItem>
      <errorID>e08535ef-5179-4562-8c23-470fc08ffd37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2B1F49B6</paraID>
      <start>54</start>
      <end>55</end>
      <status>unmodified</status>
      <modifiedWord/>
      <trackRevisions>false</trackRevisions>
    </reviewItem>
    <reviewItem>
      <errorID>b2efb2aa-0803-4947-87ac-e3e29d56015e</errorID>
      <errorWord>如是</errorWord>
      <group>L1_Word</group>
      <groupName>字词问题</groupName>
      <ability>L2_Typo</ability>
      <abilityName>字词错误</abilityName>
      <candidateList>
        <item>如</item>
      </candidateList>
      <explain/>
      <paraID>3EF48416</paraID>
      <start>48</start>
      <end>50</end>
      <status>unmodified</status>
      <modifiedWord/>
      <trackRevisions>false</trackRevisions>
    </reviewItem>
    <reviewItem>
      <errorID>0470e663-c9f6-438f-833a-9f0c365caa91</errorID>
      <errorWord>页</errorWord>
      <group>L1_Word</group>
      <groupName>字词问题</groupName>
      <ability>L2_Typo</ability>
      <abilityName>字词错误</abilityName>
      <candidateList>
        <item>页面</item>
      </candidateList>
      <explain/>
      <paraID>1E2A8550</paraID>
      <start>26</start>
      <end>27</end>
      <status>unmodified</status>
      <modifiedWord/>
      <trackRevisions>false</trackRevisions>
    </reviewItem>
    <reviewItem>
      <errorID>8c9d8eaf-fb06-4346-b9cc-f473c6724b6d</errorID>
      <errorWord>&lt;</errorWord>
      <group>L1_Format</group>
      <groupName>格式问题</groupName>
      <ability>L2_HalfPunc_CN</ability>
      <abilityName>全半角问题</abilityName>
      <candidateList>
        <item>〈</item>
      </candidateList>
      <explain>文本全半角错误。</explain>
      <paraID>77EDF90D</paraID>
      <start>49</start>
      <end>50</end>
      <status>unmodified</status>
      <modifiedWord/>
      <trackRevisions>false</trackRevisions>
    </reviewItem>
    <reviewItem>
      <errorID>5b754ceb-f3ff-4854-b67e-4ecc55788f82</errorID>
      <errorWord>&lt;</errorWord>
      <group>L1_Format</group>
      <groupName>格式问题</groupName>
      <ability>L2_HalfPunc_CN</ability>
      <abilityName>全半角问题</abilityName>
      <candidateList>
        <item>〈</item>
      </candidateList>
      <explain>文本全半角错误。</explain>
      <paraID>7F785809</paraID>
      <start>49</start>
      <end>50</end>
      <status>unmodified</status>
      <modifiedWord/>
      <trackRevisions>false</trackRevisions>
    </reviewItem>
    <reviewItem>
      <errorID>60ad697c-d763-4758-866a-628c7bf9c8da</errorID>
      <errorWord>&lt;</errorWord>
      <group>L1_Format</group>
      <groupName>格式问题</groupName>
      <ability>L2_HalfPunc_CN</ability>
      <abilityName>全半角问题</abilityName>
      <candidateList>
        <item>〈</item>
      </candidateList>
      <explain>文本全半角错误。</explain>
      <paraID>40693CC1</paraID>
      <start>34</start>
      <end>35</end>
      <status>unmodified</status>
      <modifiedWord/>
      <trackRevisions>false</trackRevisions>
    </reviewItem>
    <reviewItem>
      <errorID>219c1173-9d19-4a94-9007-b743538670b3</errorID>
      <errorWord>，</errorWord>
      <group>L1_Word</group>
      <groupName>字词问题</groupName>
      <ability>L2_Typo</ability>
      <abilityName>字词错误</abilityName>
      <candidateList>
        <item>，并</item>
      </candidateList>
      <explain/>
      <paraID>7F1A44AA</paraID>
      <start>72</start>
      <end>73</end>
      <status>unmodified</status>
      <modifiedWord/>
      <trackRevisions>false</trackRevisions>
    </reviewItem>
    <reviewItem>
      <errorID>c9926d12-b5d7-45c9-bc5f-9da3cb6c7b28</errorID>
      <errorWord>金额100万</errorWord>
      <group>L1_Word</group>
      <groupName>字词问题</groupName>
      <ability>L2_Typo</ability>
      <abilityName>字词错误</abilityName>
      <candidateList>
        <item>金额100万元</item>
      </candidateList>
      <explain/>
      <paraID>7534E1A2</paraID>
      <start>30</start>
      <end>36</end>
      <status>unmodified</status>
      <modifiedWord/>
      <trackRevisions>false</trackRevisions>
    </reviewItem>
    <reviewItem>
      <errorID>77c5ec06-be78-4575-b55c-1de5a6358afc</errorID>
      <errorWord>（含100万）</errorWord>
      <group>L1_Word</group>
      <groupName>字词问题</groupName>
      <ability>L2_Typo</ability>
      <abilityName>字词错误</abilityName>
      <candidateList>
        <item>（含100万元）</item>
      </candidateList>
      <explain/>
      <paraID>7534E1A2</paraID>
      <start>36</start>
      <end>43</end>
      <status>unmodified</status>
      <modifiedWord/>
      <trackRevisions>false</trackRevisions>
    </reviewItem>
    <reviewItem>
      <errorID>7a5aa5a1-05e4-4704-a2db-6674a2d02a5b</errorID>
      <errorWord>路耿</errorWord>
      <group>L1_Word</group>
      <groupName>字词问题</groupName>
      <ability>L2_Typo</ability>
      <abilityName>字词错误</abilityName>
      <candidateList>
        <item>路灯</item>
      </candidateList>
      <explain/>
      <paraID>3C40A066</paraID>
      <start>0</start>
      <end>2</end>
      <status>unmodified</status>
      <modifiedWord/>
      <trackRevisions>false</trackRevisions>
    </reviewItem>
    <reviewItem>
      <errorID>22310ecc-f309-4ab4-a979-3db670206160</errorID>
      <errorWord>程</errorWord>
      <group>L1_Word</group>
      <groupName>字词问题</groupName>
      <ability>L2_Typo</ability>
      <abilityName>字词错误</abilityName>
      <candidateList>
        <item>程中</item>
      </candidateList>
      <explain/>
      <paraID>62A1F337</paraID>
      <start>21</start>
      <end>22</end>
      <status>unmodified</status>
      <modifiedWord/>
      <trackRevisions>false</trackRevisions>
    </reviewItem>
    <reviewItem>
      <errorID>951fb7c3-5c75-483a-8a80-7472ffaf85cd</errorID>
      <errorWord>，</errorWord>
      <group>L1_Word</group>
      <groupName>字词问题</groupName>
      <ability>L2_Typo</ability>
      <abilityName>字词错误</abilityName>
      <candidateList>
        <item>，由</item>
      </candidateList>
      <explain/>
      <paraID>41972286</paraID>
      <start>56</start>
      <end>57</end>
      <status>unmodified</status>
      <modifiedWord/>
      <trackRevisions>false</trackRevisions>
    </reviewItem>
    <reviewItem>
      <errorID>694e8bd4-2d2f-41f7-a506-32ef452c13ec</errorID>
      <errorWord>后患之忧</errorWord>
      <group>L1_Word</group>
      <groupName>字词问题</groupName>
      <ability>L2_Typo</ability>
      <abilityName>字词错误</abilityName>
      <candidateList>
        <item>后顾之忧</item>
      </candidateList>
      <explain>《魏书·李冲传》：“朕以仁明忠雅，委以台司之寄，使我出境后无后顾之忧。”指来自后方的或事后的忧患。顾：回头看。忧：忧患，担心。</explain>
      <paraID>7F4E5B54</paraID>
      <start>39</start>
      <end>43</end>
      <status>unmodified</status>
      <modifiedWord/>
      <trackRevisions>false</trackRevisions>
    </reviewItem>
    <reviewItem>
      <errorID>cdf22d98-1cf7-40b6-aa2b-8e153e9b1684</errorID>
      <errorWord>经</errorWord>
      <group>L1_Word</group>
      <groupName>字词问题</groupName>
      <ability>L2_Typo</ability>
      <abilityName>字词错误</abilityName>
      <candidateList>
        <item>经过</item>
      </candidateList>
      <explain>❶〈动〉通过（处所、时间、动作等）：从北京坐火车到广州要～武汉｜屋子～打扫，干净多了｜这件事情是～领导上缜密考虑过的。❷〈名〉过程；经历▲：厂长向来宾报告建厂～｜说说你探险的～。</explain>
      <paraID>3C31B25B</paraID>
      <start>33</start>
      <end>34</end>
      <status>unmodified</status>
      <modifiedWord/>
      <trackRevisions>false</trackRevisions>
    </reviewItem>
    <reviewItem>
      <errorID>9ff6a0c4-762d-45a2-b88f-993ad89d9ed9</errorID>
      <errorWord>船</errorWord>
      <group>L1_Word</group>
      <groupName>字词问题</groupName>
      <ability>L2_Typo</ability>
      <abilityName>字词错误</abilityName>
      <candidateList>
        <item>船舶</item>
      </candidateList>
      <explain/>
      <paraID>6C7EDACE</paraID>
      <start>45</start>
      <end>46</end>
      <status>unmodified</status>
      <modifiedWord/>
      <trackRevisions>false</trackRevisions>
    </reviewItem>
    <reviewItem>
      <errorID>06671ee7-6a98-49d2-a1dc-58988c05f5f9</errorID>
      <errorWord>泄露</errorWord>
      <group>L1_Word</group>
      <groupName>字词问题</groupName>
      <ability>L2_Typo</ability>
      <abilityName>字词错误</abilityName>
      <candidateList>
        <item>泄漏</item>
      </candidateList>
      <explain>存在发音相同字词的误用。</explain>
      <paraID>502016FD</paraID>
      <start>118</start>
      <end>120</end>
      <status>unmodified</status>
      <modifiedWord/>
      <trackRevisions>false</trackRevisions>
    </reviewItem>
    <reviewItem>
      <errorID>54ecaaef-d13d-42ba-b6a8-c0867dd860c6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171D4C6B</paraID>
      <start>0</start>
      <end>2</end>
      <status>unmodified</status>
      <modifiedWord/>
      <trackRevisions>false</trackRevisions>
    </reviewItem>
    <reviewItem>
      <errorID>4061317d-cbac-4ad1-8141-b753cf96b347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251ADE41</paraID>
      <start>0</start>
      <end>2</end>
      <status>unmodified</status>
      <modifiedWord/>
      <trackRevisions>false</trackRevisions>
    </reviewItem>
    <reviewItem>
      <errorID>afba4021-c1d1-4538-bf20-447ead8cd5fd</errorID>
      <errorWord>机</errorWord>
      <group>L1_Word</group>
      <groupName>字词问题</groupName>
      <ability>L2_Typo</ability>
      <abilityName>字词错误</abilityName>
      <candidateList>
        <item>机械</item>
      </candidateList>
      <explain/>
      <paraID>251ADE41</paraID>
      <start>97</start>
      <end>98</end>
      <status>unmodified</status>
      <modifiedWord/>
      <trackRevisions>false</trackRevisions>
    </reviewItem>
    <reviewItem>
      <errorID>2f8e2523-579f-490d-b492-5200c7f8f555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5A3F37B2</paraID>
      <start>0</start>
      <end>2</end>
      <status>unmodified</status>
      <modifiedWord/>
      <trackRevisions>false</trackRevisions>
    </reviewItem>
    <reviewItem>
      <errorID>ddc154e5-54f8-41f1-ad89-f82335ebdd6c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5AB2D74A</paraID>
      <start>0</start>
      <end>2</end>
      <status>unmodified</status>
      <modifiedWord/>
      <trackRevisions>false</trackRevisions>
    </reviewItem>
    <reviewItem>
      <errorID>bdbd082b-d2e8-40b0-91d8-c2d9c3928dca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117EFF1E</paraID>
      <start>0</start>
      <end>2</end>
      <status>unmodified</status>
      <modifiedWord/>
      <trackRevisions>false</trackRevisions>
    </reviewItem>
    <reviewItem>
      <errorID>f3797d08-457d-4b30-a704-769b807a9648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6BFBDFE8</paraID>
      <start>0</start>
      <end>2</end>
      <status>unmodified</status>
      <modifiedWord/>
      <trackRevisions>false</trackRevisions>
    </reviewItem>
    <reviewItem>
      <errorID>6d80a809-5d44-4efb-9b81-ed0c89179cc1</errorID>
      <errorWord>防治的</errorWord>
      <group>L1_Word</group>
      <groupName>字词问题</groupName>
      <ability>L2_Typo</ability>
      <abilityName>字词错误</abilityName>
      <candidateList>
        <item>防治</item>
      </candidateList>
      <explain>〈动〉预防和治疗、治理（疾病、灾害等）：～结核病｜～病虫害｜～风沙。</explain>
      <paraID>736BD569</paraID>
      <start>58</start>
      <end>61</end>
      <status>unmodified</status>
      <modifiedWord/>
      <trackRevisions>false</trackRevisions>
    </reviewItem>
    <reviewItem>
      <errorID>709e7c44-6697-4e8b-936a-410250784e37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48A2FC60</paraID>
      <start>0</start>
      <end>2</end>
      <status>unmodified</status>
      <modifiedWord/>
      <trackRevisions>false</trackRevisions>
    </reviewItem>
    <reviewItem>
      <errorID>df9b5602-c4b3-45a4-bf82-56b04e5c0ca5</errorID>
      <errorWord>KW</errorWord>
      <group>L1_Word</group>
      <groupName>字词问题</groupName>
      <ability>L2_Typo</ability>
      <abilityName>字词错误</abilityName>
      <candidateList>
        <item>kW</item>
      </candidateList>
      <explain/>
      <paraID>48A2FC60</paraID>
      <start>46</start>
      <end>48</end>
      <status>unmodified</status>
      <modifiedWord/>
      <trackRevisions>false</trackRevisions>
    </reviewItem>
    <reviewItem>
      <errorID>f9410508-2e23-4514-8ad0-171c0985dc36</errorID>
      <errorWord>KW</errorWord>
      <group>L1_Word</group>
      <groupName>字词问题</groupName>
      <ability>L2_Typo</ability>
      <abilityName>字词错误</abilityName>
      <candidateList>
        <item>kW</item>
      </candidateList>
      <explain/>
      <paraID>48A2FC60</paraID>
      <start>61</start>
      <end>63</end>
      <status>unmodified</status>
      <modifiedWord/>
      <trackRevisions>false</trackRevisions>
    </reviewItem>
    <reviewItem>
      <errorID>637fa621-7e61-46e7-9488-5594ee74e18f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4F73DE04</paraID>
      <start>0</start>
      <end>2</end>
      <status>unmodified</status>
      <modifiedWord/>
      <trackRevisions>false</trackRevisions>
    </reviewItem>
    <reviewItem>
      <errorID>5fc5b641-4886-41e9-a76a-0ba4629f4ac5</errorID>
      <errorWord>:</errorWord>
      <group>L1_Format</group>
      <groupName>格式问题</groupName>
      <ability>L2_HalfPunc_CN</ability>
      <abilityName>全半角问题</abilityName>
      <candidateList>
        <item>：</item>
      </candidateList>
      <explain>文本全半角错误。</explain>
      <paraID>4F73DE04</paraID>
      <start>26</start>
      <end>27</end>
      <status>unmodified</status>
      <modifiedWord/>
      <trackRevisions>false</trackRevisions>
    </reviewItem>
    <reviewItem>
      <errorID>2d0fe8da-25d3-4221-8a62-967e980643ca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7F55D7CF</paraID>
      <start>0</start>
      <end>2</end>
      <status>unmodified</status>
      <modifiedWord/>
      <trackRevisions>false</trackRevisions>
    </reviewItem>
    <reviewItem>
      <errorID>da3d0962-5a44-4d74-af9d-bbde29ea8de0</errorID>
      <errorWord>:</errorWord>
      <group>L1_Format</group>
      <groupName>格式问题</groupName>
      <ability>L2_HalfPunc_CN</ability>
      <abilityName>全半角问题</abilityName>
      <candidateList>
        <item>：</item>
      </candidateList>
      <explain>文本全半角错误。</explain>
      <paraID>7F55D7CF</paraID>
      <start>25</start>
      <end>26</end>
      <status>unmodified</status>
      <modifiedWord/>
      <trackRevisions>false</trackRevisions>
    </reviewItem>
    <reviewItem>
      <errorID>8663f9e1-febc-4470-9e24-96ecfa25e0fb</errorID>
      <errorWord>KW</errorWord>
      <group>L1_Word</group>
      <groupName>字词问题</groupName>
      <ability>L2_Typo</ability>
      <abilityName>字词错误</abilityName>
      <candidateList>
        <item>kW</item>
      </candidateList>
      <explain/>
      <paraID>7F55D7CF</paraID>
      <start>29</start>
      <end>31</end>
      <status>unmodified</status>
      <modifiedWord/>
      <trackRevisions>false</trackRevisions>
    </reviewItem>
    <reviewItem>
      <errorID>6cba279f-27f2-440e-91b6-178c1e4ca597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7A8C8665</paraID>
      <start>0</start>
      <end>2</end>
      <status>unmodified</status>
      <modifiedWord/>
      <trackRevisions>false</trackRevisions>
    </reviewItem>
    <reviewItem>
      <errorID>c07ad5ff-ccb3-48bb-b0e1-6c73e8dbe693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340C3841</paraID>
      <start>0</start>
      <end>2</end>
      <status>unmodified</status>
      <modifiedWord/>
      <trackRevisions>false</trackRevisions>
    </reviewItem>
    <reviewItem>
      <errorID>a2fc8459-954a-4f86-b361-9d39b2133d05</errorID>
      <errorWord>KW</errorWord>
      <group>L1_Word</group>
      <groupName>字词问题</groupName>
      <ability>L2_Typo</ability>
      <abilityName>字词错误</abilityName>
      <candidateList>
        <item>kW</item>
      </candidateList>
      <explain/>
      <paraID>340C3841</paraID>
      <start>30</start>
      <end>32</end>
      <status>unmodified</status>
      <modifiedWord/>
      <trackRevisions>false</trackRevisions>
    </reviewItem>
    <reviewItem>
      <errorID>f1d4c479-5384-4d4e-86a8-131c7109b3b1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1706FBF4</paraID>
      <start>0</start>
      <end>2</end>
      <status>unmodified</status>
      <modifiedWord/>
      <trackRevisions>false</trackRevisions>
    </reviewItem>
    <reviewItem>
      <errorID>f0ad9ec4-3e37-4d12-8bd0-cd6fe10a942a</errorID>
      <errorWord>KW</errorWord>
      <group>L1_Word</group>
      <groupName>字词问题</groupName>
      <ability>L2_Typo</ability>
      <abilityName>字词错误</abilityName>
      <candidateList>
        <item>kW</item>
      </candidateList>
      <explain/>
      <paraID>1706FBF4</paraID>
      <start>25</start>
      <end>27</end>
      <status>unmodified</status>
      <modifiedWord/>
      <trackRevisions>false</trackRevisions>
    </reviewItem>
    <reviewItem>
      <errorID>1816f8fa-6d86-4ac4-b51b-34dfd370fd00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5EA28993</paraID>
      <start>0</start>
      <end>2</end>
      <status>unmodified</status>
      <modifiedWord/>
      <trackRevisions>false</trackRevisions>
    </reviewItem>
    <reviewItem>
      <errorID>b833d7a7-aa2c-4238-9727-4c53ae5c2a1c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2C9211C5</paraID>
      <start>0</start>
      <end>2</end>
      <status>unmodified</status>
      <modifiedWord/>
      <trackRevisions>false</trackRevisions>
    </reviewItem>
    <reviewItem>
      <errorID>2ce6c110-8cdd-4eb0-9e73-b642df182e32</errorID>
      <errorWord>:</errorWord>
      <group>L1_Format</group>
      <groupName>格式问题</groupName>
      <ability>L2_HalfPunc_CN</ability>
      <abilityName>全半角问题</abilityName>
      <candidateList>
        <item>：</item>
      </candidateList>
      <explain>文本全半角错误。</explain>
      <paraID>2C9211C5</paraID>
      <start>14</start>
      <end>15</end>
      <status>unmodified</status>
      <modifiedWord/>
      <trackRevisions>false</trackRevisions>
    </reviewItem>
    <reviewItem>
      <errorID>2bf45655-1ed9-40a9-ba26-c1aa72365d2d</errorID>
      <errorWord>:</errorWord>
      <group>L1_Format</group>
      <groupName>格式问题</groupName>
      <ability>L2_HalfPunc_CN</ability>
      <abilityName>全半角问题</abilityName>
      <candidateList>
        <item>：</item>
      </candidateList>
      <explain>文本全半角错误。</explain>
      <paraID>2C9211C5</paraID>
      <start>47</start>
      <end>48</end>
      <status>unmodified</status>
      <modifiedWord/>
      <trackRevisions>false</trackRevisions>
    </reviewItem>
    <reviewItem>
      <errorID>67afdc61-9d77-4dc1-b711-4df3f9518e11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61577728</paraID>
      <start>0</start>
      <end>2</end>
      <status>unmodified</status>
      <modifiedWord/>
      <trackRevisions>false</trackRevisions>
    </reviewItem>
    <reviewItem>
      <errorID>025dd62d-6005-444e-8088-1dea4f0a5f4d</errorID>
      <errorWord>电挖柜</errorWord>
      <group>L1_Word</group>
      <groupName>字词问题</groupName>
      <ability>L2_Typo</ability>
      <abilityName>字词错误</abilityName>
      <candidateList>
        <item>电控柜</item>
      </candidateList>
      <explain>存在字形相近字词的误用。</explain>
      <paraID>61577728</paraID>
      <start>29</start>
      <end>32</end>
      <status>unmodified</status>
      <modifiedWord/>
      <trackRevisions>false</trackRevisions>
    </reviewItem>
    <reviewItem>
      <errorID>6059c272-eeb1-4a2e-aeb2-eb53812445aa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20E38A92</paraID>
      <start>0</start>
      <end>2</end>
      <status>unmodified</status>
      <modifiedWord/>
      <trackRevisions>false</trackRevisions>
    </reviewItem>
    <reviewItem>
      <errorID>69f87887-79d8-41e9-b197-5b5c64c35780</errorID>
      <errorWord>:</errorWord>
      <group>L1_Format</group>
      <groupName>格式问题</groupName>
      <ability>L2_HalfPunc_CN</ability>
      <abilityName>全半角问题</abilityName>
      <candidateList>
        <item>：</item>
      </candidateList>
      <explain>文本全半角错误。</explain>
      <paraID>20E38A92</paraID>
      <start>49</start>
      <end>50</end>
      <status>unmodified</status>
      <modifiedWord/>
      <trackRevisions>false</trackRevisions>
    </reviewItem>
    <reviewItem>
      <errorID>004e4b99-68d7-4030-9101-4c1ec39e8361</errorID>
      <errorWord>kw</errorWord>
      <group>L1_Word</group>
      <groupName>字词问题</groupName>
      <ability>L2_Typo</ability>
      <abilityName>字词错误</abilityName>
      <candidateList>
        <item>kW</item>
      </candidateList>
      <explain/>
      <paraID>20E38A92</paraID>
      <start>51</start>
      <end>53</end>
      <status>unmodified</status>
      <modifiedWord/>
      <trackRevisions>false</trackRevisions>
    </reviewItem>
    <reviewItem>
      <errorID>e9214e75-23ad-4b7d-918f-5e2671c3332a</errorID>
      <errorWord>:</errorWord>
      <group>L1_Format</group>
      <groupName>格式问题</groupName>
      <ability>L2_HalfPunc_CN</ability>
      <abilityName>全半角问题</abilityName>
      <candidateList>
        <item>：</item>
      </candidateList>
      <explain>文本全半角错误。</explain>
      <paraID>20E38A92</paraID>
      <start>63</start>
      <end>64</end>
      <status>unmodified</status>
      <modifiedWord/>
      <trackRevisions>false</trackRevisions>
    </reviewItem>
    <reviewItem>
      <errorID>94038ff5-ae0f-4f65-9e78-480fe0ee9d77</errorID>
      <errorWord>:</errorWord>
      <group>L1_Format</group>
      <groupName>格式问题</groupName>
      <ability>L2_HalfPunc_CN</ability>
      <abilityName>全半角问题</abilityName>
      <candidateList>
        <item>：</item>
      </candidateList>
      <explain>文本全半角错误。</explain>
      <paraID>20E38A92</paraID>
      <start>84</start>
      <end>85</end>
      <status>unmodified</status>
      <modifiedWord/>
      <trackRevisions>false</trackRevisions>
    </reviewItem>
    <reviewItem>
      <errorID>2c1c1ebf-5076-4770-a61c-8e6217170c0d</errorID>
      <errorWord>:</errorWord>
      <group>L1_Format</group>
      <groupName>格式问题</groupName>
      <ability>L2_HalfPunc_CN</ability>
      <abilityName>全半角问题</abilityName>
      <candidateList>
        <item>：</item>
      </candidateList>
      <explain>文本全半角错误。</explain>
      <paraID>20E38A92</paraID>
      <start>99</start>
      <end>100</end>
      <status>unmodified</status>
      <modifiedWord/>
      <trackRevisions>false</trackRevisions>
    </reviewItem>
    <reviewItem>
      <errorID>83ab4eb2-ccfe-455b-a2a5-8ebaad833738</errorID>
      <errorWord>:</errorWord>
      <group>L1_Format</group>
      <groupName>格式问题</groupName>
      <ability>L2_HalfPunc_CN</ability>
      <abilityName>全半角问题</abilityName>
      <candidateList>
        <item>：</item>
      </candidateList>
      <explain>文本全半角错误。</explain>
      <paraID>20E38A92</paraID>
      <start>111</start>
      <end>112</end>
      <status>unmodified</status>
      <modifiedWord/>
      <trackRevisions>false</trackRevisions>
    </reviewItem>
    <reviewItem>
      <errorID>045414e1-ccbf-4c4a-a5ea-571836e8af9b</errorID>
      <errorWord>kw</errorWord>
      <group>L1_Word</group>
      <groupName>字词问题</groupName>
      <ability>L2_Typo</ability>
      <abilityName>字词错误</abilityName>
      <candidateList>
        <item>kW</item>
      </candidateList>
      <explain/>
      <paraID>20E38A92</paraID>
      <start>113</start>
      <end>115</end>
      <status>unmodified</status>
      <modifiedWord/>
      <trackRevisions>false</trackRevisions>
    </reviewItem>
    <reviewItem>
      <errorID>78f8299f-4ff8-4823-9250-dc326b60ebd7</errorID>
      <errorWord>:</errorWord>
      <group>L1_Format</group>
      <groupName>格式问题</groupName>
      <ability>L2_HalfPunc_CN</ability>
      <abilityName>全半角问题</abilityName>
      <candidateList>
        <item>：</item>
      </candidateList>
      <explain>文本全半角错误。</explain>
      <paraID>20E38A92</paraID>
      <start>122</start>
      <end>123</end>
      <status>unmodified</status>
      <modifiedWord/>
      <trackRevisions>false</trackRevisions>
    </reviewItem>
    <reviewItem>
      <errorID>ce638c3a-4256-4ea1-9221-7227a876d1bd</errorID>
      <errorWord>:</errorWord>
      <group>L1_Format</group>
      <groupName>格式问题</groupName>
      <ability>L2_HalfPunc_CN</ability>
      <abilityName>全半角问题</abilityName>
      <candidateList>
        <item>：</item>
      </candidateList>
      <explain>文本全半角错误。</explain>
      <paraID>20E38A92</paraID>
      <start>139</start>
      <end>140</end>
      <status>unmodified</status>
      <modifiedWord/>
      <trackRevisions>false</trackRevisions>
    </reviewItem>
    <reviewItem>
      <errorID>c62aaaa1-1f86-4b64-9ba3-65ddffdc0243</errorID>
      <errorWord>;</errorWord>
      <group>L1_Format</group>
      <groupName>格式问题</groupName>
      <ability>L2_HalfPunc_CN</ability>
      <abilityName>全半角问题</abilityName>
      <candidateList>
        <item>；</item>
      </candidateList>
      <explain>文本全半角错误。</explain>
      <paraID>20E38A92</paraID>
      <start>143</start>
      <end>144</end>
      <status>unmodified</status>
      <modifiedWord/>
      <trackRevisions>false</trackRevisions>
    </reviewItem>
    <reviewItem>
      <errorID>bf5eebda-42d5-46e2-8893-fa3859d30846</errorID>
      <errorWord>:</errorWord>
      <group>L1_Format</group>
      <groupName>格式问题</groupName>
      <ability>L2_HalfPunc_CN</ability>
      <abilityName>全半角问题</abilityName>
      <candidateList>
        <item>：</item>
      </candidateList>
      <explain>文本全半角错误。</explain>
      <paraID>20E38A92</paraID>
      <start>148</start>
      <end>149</end>
      <status>unmodified</status>
      <modifiedWord/>
      <trackRevisions>false</trackRevisions>
    </reviewItem>
    <reviewItem>
      <errorID>86185302-e036-4ecd-951d-38e2316087da</errorID>
      <errorWord>:</errorWord>
      <group>L1_Format</group>
      <groupName>格式问题</groupName>
      <ability>L2_HalfPunc_CN</ability>
      <abilityName>全半角问题</abilityName>
      <candidateList>
        <item>：</item>
      </candidateList>
      <explain>文本全半角错误。</explain>
      <paraID>20E38A92</paraID>
      <start>173</start>
      <end>174</end>
      <status>unmodified</status>
      <modifiedWord/>
      <trackRevisions>false</trackRevisions>
    </reviewItem>
    <reviewItem>
      <errorID>366e9620-0c3f-43d4-9689-ab31fd1793a0</errorID>
      <errorWord>kw</errorWord>
      <group>L1_Word</group>
      <groupName>字词问题</groupName>
      <ability>L2_Typo</ability>
      <abilityName>字词错误</abilityName>
      <candidateList>
        <item>kW</item>
      </candidateList>
      <explain/>
      <paraID>20E38A92</paraID>
      <start>198</start>
      <end>200</end>
      <status>unmodified</status>
      <modifiedWord/>
      <trackRevisions>false</trackRevisions>
    </reviewItem>
    <reviewItem>
      <errorID>77998eb7-aa27-4433-8864-65a6c317ee92</errorID>
      <errorWord>内董</errorWord>
      <group>L1_Word</group>
      <groupName>字词问题</groupName>
      <ability>L2_Typo</ability>
      <abilityName>字词错误</abilityName>
      <candidateList>
        <item>内置</item>
      </candidateList>
      <explain/>
      <paraID>20E38A92</paraID>
      <start>219</start>
      <end>221</end>
      <status>unmodified</status>
      <modifiedWord/>
      <trackRevisions>false</trackRevisions>
    </reviewItem>
    <reviewItem>
      <errorID>cdbcd04d-b2dc-4f9d-bcb7-19622e877a7b</errorID>
      <errorWord>kw</errorWord>
      <group>L1_Word</group>
      <groupName>字词问题</groupName>
      <ability>L2_Typo</ability>
      <abilityName>字词错误</abilityName>
      <candidateList>
        <item>kW</item>
      </candidateList>
      <explain/>
      <paraID>20E38A92</paraID>
      <start>245</start>
      <end>247</end>
      <status>unmodified</status>
      <modifiedWord/>
      <trackRevisions>false</trackRevisions>
    </reviewItem>
    <reviewItem>
      <errorID>65b8ef71-399a-447c-b4d2-7090d48263d2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3FEDBD95</paraID>
      <start>0</start>
      <end>2</end>
      <status>unmodified</status>
      <modifiedWord/>
      <trackRevisions>false</trackRevisions>
    </reviewItem>
    <reviewItem>
      <errorID>8c1d684e-be86-4bf5-8027-b17f541bcfcd</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3FEDBD95</paraID>
      <start>49</start>
      <end>50</end>
      <status>unmodified</status>
      <modifiedWord/>
      <trackRevisions>false</trackRevisions>
    </reviewItem>
    <reviewItem>
      <errorID>7db0d034-9ecf-4809-9322-c972e1bf6347</errorID>
      <errorWord>KW</errorWord>
      <group>L1_Word</group>
      <groupName>字词问题</groupName>
      <ability>L2_Typo</ability>
      <abilityName>字词错误</abilityName>
      <candidateList>
        <item>kW</item>
      </candidateList>
      <explain/>
      <paraID>3FEDBD95</paraID>
      <start>122</start>
      <end>124</end>
      <status>unmodified</status>
      <modifiedWord/>
      <trackRevisions>false</trackRevisions>
    </reviewItem>
    <reviewItem>
      <errorID>d82db289-9fca-4a31-8c14-6bcdf04eb15d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3483BBF1</paraID>
      <start>0</start>
      <end>2</end>
      <status>unmodified</status>
      <modifiedWord/>
      <trackRevisions>false</trackRevisions>
    </reviewItem>
    <reviewItem>
      <errorID>5b011dad-2b04-4fa5-9ec9-de293d87779a</errorID>
      <errorWord>:</errorWord>
      <group>L1_Format</group>
      <groupName>格式问题</groupName>
      <ability>L2_HalfPunc_CN</ability>
      <abilityName>全半角问题</abilityName>
      <candidateList>
        <item>：</item>
      </candidateList>
      <explain>文本全半角错误。</explain>
      <paraID>3483BBF1</paraID>
      <start>55</start>
      <end>56</end>
      <status>unmodified</status>
      <modifiedWord/>
      <trackRevisions>false</trackRevisions>
    </reviewItem>
    <reviewItem>
      <errorID>311eaed2-f39a-4a15-b852-a70508bc59b2</errorID>
      <errorWord>:</errorWord>
      <group>L1_Format</group>
      <groupName>格式问题</groupName>
      <ability>L2_HalfPunc_CN</ability>
      <abilityName>全半角问题</abilityName>
      <candidateList>
        <item>：</item>
      </candidateList>
      <explain>文本全半角错误。</explain>
      <paraID>3483BBF1</paraID>
      <start>69</start>
      <end>70</end>
      <status>unmodified</status>
      <modifiedWord/>
      <trackRevisions>false</trackRevisions>
    </reviewItem>
    <reviewItem>
      <errorID>0b2e620f-0ac3-4b1d-ad4e-bd58fab6fa63</errorID>
      <errorWord>:</errorWord>
      <group>L1_Format</group>
      <groupName>格式问题</groupName>
      <ability>L2_HalfPunc_CN</ability>
      <abilityName>全半角问题</abilityName>
      <candidateList>
        <item>：</item>
      </candidateList>
      <explain>文本全半角错误。</explain>
      <paraID>3483BBF1</paraID>
      <start>90</start>
      <end>91</end>
      <status>unmodified</status>
      <modifiedWord/>
      <trackRevisions>false</trackRevisions>
    </reviewItem>
    <reviewItem>
      <errorID>7dfb0fe0-ba5d-442e-b7fc-95bb7087ce54</errorID>
      <errorWord>:</errorWord>
      <group>L1_Format</group>
      <groupName>格式问题</groupName>
      <ability>L2_HalfPunc_CN</ability>
      <abilityName>全半角问题</abilityName>
      <candidateList>
        <item>：</item>
      </candidateList>
      <explain>文本全半角错误。</explain>
      <paraID>3483BBF1</paraID>
      <start>119</start>
      <end>120</end>
      <status>unmodified</status>
      <modifiedWord/>
      <trackRevisions>false</trackRevisions>
    </reviewItem>
    <reviewItem>
      <errorID>11377254-6f4a-432a-9326-b141d48d127f</errorID>
      <errorWord>:</errorWord>
      <group>L1_Format</group>
      <groupName>格式问题</groupName>
      <ability>L2_HalfPunc_CN</ability>
      <abilityName>全半角问题</abilityName>
      <candidateList>
        <item>：</item>
      </candidateList>
      <explain>文本全半角错误。</explain>
      <paraID>3483BBF1</paraID>
      <start>142</start>
      <end>143</end>
      <status>unmodified</status>
      <modifiedWord/>
      <trackRevisions>false</trackRevisions>
    </reviewItem>
    <reviewItem>
      <errorID>cbd0bbc6-ac1a-4ed4-80cc-464029e26e7f</errorID>
      <errorWord>KW</errorWord>
      <group>L1_Word</group>
      <groupName>字词问题</groupName>
      <ability>L2_Typo</ability>
      <abilityName>字词错误</abilityName>
      <candidateList>
        <item>kW</item>
      </candidateList>
      <explain/>
      <paraID>6212E0B1</paraID>
      <start>33</start>
      <end>35</end>
      <status>unmodified</status>
      <modifiedWord/>
      <trackRevisions>false</trackRevisions>
    </reviewItem>
    <reviewItem>
      <errorID>59d26a3a-3294-43c6-9fff-937ccbfdca21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54A53BCB</paraID>
      <start>0</start>
      <end>2</end>
      <status>unmodified</status>
      <modifiedWord/>
      <trackRevisions>false</trackRevisions>
    </reviewItem>
    <reviewItem>
      <errorID>403aec53-d454-4dbb-9916-695f021cfe3c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45E2C5C6</paraID>
      <start>0</start>
      <end>2</end>
      <status>unmodified</status>
      <modifiedWord/>
      <trackRevisions>false</trackRevisions>
    </reviewItem>
    <reviewItem>
      <errorID>96f66fa8-31b7-401a-b23f-8e177740a74b</errorID>
      <errorWord>kw</errorWord>
      <group>L1_Word</group>
      <groupName>字词问题</groupName>
      <ability>L2_Typo</ability>
      <abilityName>字词错误</abilityName>
      <candidateList>
        <item>kW</item>
      </candidateList>
      <explain/>
      <paraID>45E2C5C6</paraID>
      <start>64</start>
      <end>66</end>
      <status>unmodified</status>
      <modifiedWord/>
      <trackRevisions>false</trackRevisions>
    </reviewItem>
    <reviewItem>
      <errorID>e559d05c-84b3-4184-869b-75e351c85978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234150D9</paraID>
      <start>0</start>
      <end>2</end>
      <status>unmodified</status>
      <modifiedWord/>
      <trackRevisions>false</trackRevisions>
    </reviewItem>
    <reviewItem>
      <errorID>705750a0-8b12-4f9c-bcc0-fefbd6972563</errorID>
      <errorWord>~</errorWord>
      <group>L1_Format</group>
      <groupName>格式问题</groupName>
      <ability>L2_HalfPunc_CN</ability>
      <abilityName>全半角问题</abilityName>
      <candidateList>
        <item>～</item>
      </candidateList>
      <explain>文本全半角错误。</explain>
      <paraID>234150D9</paraID>
      <start>56</start>
      <end>57</end>
      <status>unmodified</status>
      <modifiedWord/>
      <trackRevisions>false</trackRevisions>
    </reviewItem>
    <reviewItem>
      <errorID>fb05e848-20f4-444e-a70d-73450b8a6860</errorID>
      <errorWord>II</errorWord>
      <group>L1_Knowledge</group>
      <groupName>知识性问题</groupName>
      <ability>L2_Knowledge</ability>
      <abilityName>其他知识</abilityName>
      <candidateList>
        <item>Ⅱ</item>
      </candidateList>
      <explain>中文环境下罗马数字格式错误。</explain>
      <paraID>234150D9</paraID>
      <start>73</start>
      <end>75</end>
      <status>unmodified</status>
      <modifiedWord/>
      <trackRevisions>false</trackRevisions>
    </reviewItem>
    <reviewItem>
      <errorID>6f406305-9ede-406c-89bc-78c9841ddeec</errorID>
      <errorWord>kw</errorWord>
      <group>L1_Word</group>
      <groupName>字词问题</groupName>
      <ability>L2_Typo</ability>
      <abilityName>字词错误</abilityName>
      <candidateList>
        <item>kW</item>
      </candidateList>
      <explain/>
      <paraID>234150D9</paraID>
      <start>113</start>
      <end>115</end>
      <status>unmodified</status>
      <modifiedWord/>
      <trackRevisions>false</trackRevisions>
    </reviewItem>
    <reviewItem>
      <errorID>6b76671e-9090-4d45-82d1-17c481dbb8c4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5F737F1</paraID>
      <start>0</start>
      <end>2</end>
      <status>unmodified</status>
      <modifiedWord/>
      <trackRevisions>false</trackRevisions>
    </reviewItem>
    <reviewItem>
      <errorID>8d6ef897-dd93-4f99-b20d-ab8979de9130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47584AC6</paraID>
      <start>0</start>
      <end>2</end>
      <status>unmodified</status>
      <modifiedWord/>
      <trackRevisions>false</trackRevisions>
    </reviewItem>
    <reviewItem>
      <errorID>cf3ff5cd-69aa-466d-83b1-57d9b7f8e1c8</errorID>
      <errorWord>kw</errorWord>
      <group>L1_Word</group>
      <groupName>字词问题</groupName>
      <ability>L2_Typo</ability>
      <abilityName>字词错误</abilityName>
      <candidateList>
        <item>kW</item>
      </candidateList>
      <explain/>
      <paraID>47584AC6</paraID>
      <start>28</start>
      <end>30</end>
      <status>unmodified</status>
      <modifiedWord/>
      <trackRevisions>false</trackRevisions>
    </reviewItem>
    <reviewItem>
      <errorID>15c388b5-b45c-4f9d-affc-6dec98c95f97</errorID>
      <errorWord>Kw</errorWord>
      <group>L1_Word</group>
      <groupName>字词问题</groupName>
      <ability>L2_Typo</ability>
      <abilityName>字词错误</abilityName>
      <candidateList>
        <item>kW</item>
      </candidateList>
      <explain/>
      <paraID>7CD183A7</paraID>
      <start>10</start>
      <end>12</end>
      <status>unmodified</status>
      <modifiedWord/>
      <trackRevisions>false</trackRevisions>
    </reviewItem>
    <reviewItem>
      <errorID>4338c337-7d70-4f33-abdd-25c1fb985938</errorID>
      <errorWord>kw</errorWord>
      <group>L1_Word</group>
      <groupName>字词问题</groupName>
      <ability>L2_Typo</ability>
      <abilityName>字词错误</abilityName>
      <candidateList>
        <item>kW</item>
      </candidateList>
      <explain/>
      <paraID>  7D4464</paraID>
      <start>74</start>
      <end>76</end>
      <status>unmodified</status>
      <modifiedWord/>
      <trackRevisions>false</trackRevisions>
    </reviewItem>
    <reviewItem>
      <errorID>265ff836-c2ad-4d35-86c7-16cb0e1d875d</errorID>
      <errorWord>kw</errorWord>
      <group>L1_Word</group>
      <groupName>字词问题</groupName>
      <ability>L2_Typo</ability>
      <abilityName>字词错误</abilityName>
      <candidateList>
        <item>kW</item>
      </candidateList>
      <explain/>
      <paraID>  7D4464</paraID>
      <start>83</start>
      <end>85</end>
      <status>unmodified</status>
      <modifiedWord/>
      <trackRevisions>false</trackRevisions>
    </reviewItem>
    <reviewItem>
      <errorID>d1d70d00-05f8-4b62-a88c-e34450c8e66c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36995013</paraID>
      <start>0</start>
      <end>2</end>
      <status>unmodified</status>
      <modifiedWord/>
      <trackRevisions>false</trackRevisions>
    </reviewItem>
    <reviewItem>
      <errorID>8a7eeb20-7227-407c-a9bd-1744c9d4829e</errorID>
      <errorWord>KW</errorWord>
      <group>L1_Word</group>
      <groupName>字词问题</groupName>
      <ability>L2_Typo</ability>
      <abilityName>字词错误</abilityName>
      <candidateList>
        <item>kW</item>
      </candidateList>
      <explain/>
      <paraID>36995013</paraID>
      <start>27</start>
      <end>29</end>
      <status>unmodified</status>
      <modifiedWord/>
      <trackRevisions>false</trackRevisions>
    </reviewItem>
    <reviewItem>
      <errorID>aaea3ccc-2625-40b8-8d5a-d31066425c51</errorID>
      <errorWord>沙粒</errorWord>
      <group>L1_Word</group>
      <groupName>字词问题</groupName>
      <ability>L2_Typo</ability>
      <abilityName>字词错误</abilityName>
      <candidateList>
        <item>砂粒</item>
      </candidateList>
      <explain>存在发音相同字词的误用。</explain>
      <paraID>2CA60912</paraID>
      <start>17</start>
      <end>19</end>
      <status>unmodified</status>
      <modifiedWord/>
      <trackRevisions>false</trackRevisions>
    </reviewItem>
    <reviewItem>
      <errorID>da794ad5-4554-4b4b-bd88-c10cb1408f33</errorID>
      <errorWord>链接</errorWord>
      <group>L1_Word</group>
      <groupName>字词问题</groupName>
      <ability>L2_Typo</ability>
      <abilityName>字词错误</abilityName>
      <candidateList>
        <item>连接</item>
      </candidateList>
      <explain>（联接）liánjiē〈动〉❶（事物）互相衔接：山岭～。❷使连接：～线路。</explain>
      <paraID>630B4191</paraID>
      <start>21</start>
      <end>23</end>
      <status>unmodified</status>
      <modifiedWord/>
      <trackRevisions>false</trackRevisions>
    </reviewItem>
    <reviewItem>
      <errorID>d0263b47-52e6-4e05-b669-5cd7896955e6</errorID>
      <errorWord>电器设备要</errorWord>
      <group>L1_Word</group>
      <groupName>字词问题</groupName>
      <ability>L2_Typo</ability>
      <abilityName>字词错误</abilityName>
      <candidateList>
        <item>电气设备要</item>
      </candidateList>
      <explain/>
      <paraID>7453C9AE</paraID>
      <start>3</start>
      <end>8</end>
      <status>unmodified</status>
      <modifiedWord/>
      <trackRevisions>false</trackRevisions>
    </reviewItem>
    <reviewItem>
      <errorID>fbeebc29-0a49-4ab3-90e4-7424a83743ec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396A2B60</paraID>
      <start>0</start>
      <end>2</end>
      <status>unmodified</status>
      <modifiedWord/>
      <trackRevisions>false</trackRevisions>
    </reviewItem>
    <reviewItem>
      <errorID>340b3e96-edd1-4d62-a880-189eb3124795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6C1286BA</paraID>
      <start>0</start>
      <end>2</end>
      <status>unmodified</status>
      <modifiedWord/>
      <trackRevisions>false</trackRevisions>
    </reviewItem>
    <reviewItem>
      <errorID>5a9461df-643c-4ec8-98d2-664b5b12ce30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3FDE456E</paraID>
      <start>0</start>
      <end>2</end>
      <status>unmodified</status>
      <modifiedWord/>
      <trackRevisions>false</trackRevisions>
    </reviewItem>
    <reviewItem>
      <errorID>33683e7b-1233-45bd-9763-ad0129e6fe5c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42C993D9</paraID>
      <start>0</start>
      <end>2</end>
      <status>unmodified</status>
      <modifiedWord/>
      <trackRevisions>false</trackRevisions>
    </reviewItem>
    <reviewItem>
      <errorID>5bb1ab35-ed55-496d-8d50-8457331814ef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4514D8F6</paraID>
      <start>0</start>
      <end>2</end>
      <status>unmodified</status>
      <modifiedWord/>
      <trackRevisions>false</trackRevisions>
    </reviewItem>
    <reviewItem>
      <errorID>583d7af9-deff-4ecd-8fa4-b941a04c4b69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AB54986</paraID>
      <start>0</start>
      <end>2</end>
      <status>unmodified</status>
      <modifiedWord/>
      <trackRevisions>false</trackRevisions>
    </reviewItem>
    <reviewItem>
      <errorID>3e930e0a-be88-4d0d-b9f6-35062dc88c73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7B1C56D3</paraID>
      <start>0</start>
      <end>2</end>
      <status>unmodified</status>
      <modifiedWord/>
      <trackRevisions>false</trackRevisions>
    </reviewItem>
    <reviewItem>
      <errorID>0b9c32ce-4ac3-4f4c-add7-64ff755f1aa3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256182FF</paraID>
      <start>97</start>
      <end>98</end>
      <status>unmodified</status>
      <modifiedWord/>
      <trackRevisions>false</trackRevisions>
    </reviewItem>
    <reviewItem>
      <errorID>1ab09943-fd45-45fe-af93-85749a02d077</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FA57809</paraID>
      <start>33</start>
      <end>35</end>
      <status>unmodified</status>
      <modifiedWord/>
      <trackRevisions>false</trackRevisions>
    </reviewItem>
    <reviewItem>
      <errorID>b9df749c-e912-4075-aaaa-39019c0db03c</errorID>
      <errorWord>（</errorWord>
      <group>L1_Punc</group>
      <groupName>标点问题</groupName>
      <ability>L2_Punc_CN</ability>
      <abilityName>标点符号问题</abilityName>
      <candidateList/>
      <explain>同一形式括号套用。</explain>
      <paraID>40F58BE2</paraID>
      <start>91</start>
      <end>92</end>
      <status>unmodified</status>
      <modifiedWord/>
      <trackRevisions>false</trackRevisions>
    </reviewItem>
    <reviewItem>
      <errorID>da093a24-bbc6-4ed6-8617-2e0e279a097f</errorID>
      <errorWord>）</errorWord>
      <group>L1_Punc</group>
      <groupName>标点问题</groupName>
      <ability>L2_Punc_CN</ability>
      <abilityName>标点符号问题</abilityName>
      <candidateList/>
      <explain>同一形式括号套用。</explain>
      <paraID>40F58BE2</paraID>
      <start>94</start>
      <end>95</end>
      <status>unmodified</status>
      <modifiedWord/>
      <trackRevisions>false</trackRevisions>
    </reviewItem>
    <reviewItem>
      <errorID>785fa918-ded5-4682-8d43-120c42615dc1</errorID>
      <errorWord>万</errorWord>
      <group>L1_Word</group>
      <groupName>字词问题</groupName>
      <ability>L2_Typo</ability>
      <abilityName>字词错误</abilityName>
      <candidateList>
        <item>万元</item>
      </candidateList>
      <explain/>
      <paraID>40F58BE2</paraID>
      <start>110</start>
      <end>111</end>
      <status>unmodified</status>
      <modifiedWord/>
      <trackRevisions>false</trackRevisions>
    </reviewItem>
    <reviewItem>
      <errorID>b7b21627-5ce1-48f0-857d-26a071219a1e</errorID>
      <errorWord>（含100万）</errorWord>
      <group>L1_Word</group>
      <groupName>字词问题</groupName>
      <ability>L2_Typo</ability>
      <abilityName>字词错误</abilityName>
      <candidateList>
        <item>（含100万元）</item>
      </candidateList>
      <explain/>
      <paraID>40F58BE2</paraID>
      <start>111</start>
      <end>118</end>
      <status>unmodified</status>
      <modifiedWord/>
      <trackRevisions>false</trackRevisions>
    </reviewItem>
    <reviewItem>
      <errorID>0c2a69d6-657e-4122-a7b9-435c73e45793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222A6500</paraID>
      <start>0</start>
      <end>2</end>
      <status>unmodified</status>
      <modifiedWord/>
      <trackRevisions>false</trackRevisions>
    </reviewItem>
    <reviewItem>
      <errorID>4fb61ae4-53ff-46de-99d6-0021a1c96774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2B6BE901</paraID>
      <start>0</start>
      <end>2</end>
      <status>unmodified</status>
      <modifiedWord/>
      <trackRevisions>false</trackRevisions>
    </reviewItem>
    <reviewItem>
      <errorID>44535089-8b61-4e17-8d93-803293a2cf97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216BD4BE</paraID>
      <start>0</start>
      <end>2</end>
      <status>unmodified</status>
      <modifiedWord/>
      <trackRevisions>false</trackRevisions>
    </reviewItem>
    <reviewItem>
      <errorID>39960caf-9d36-499f-b042-29425235bf0e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722D29AF</paraID>
      <start>0</start>
      <end>2</end>
      <status>unmodified</status>
      <modifiedWord/>
      <trackRevisions>false</trackRevisions>
    </reviewItem>
    <reviewItem>
      <errorID>1a809029-9fd2-4d41-93ac-9f964413a449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6E5DADAD</paraID>
      <start>0</start>
      <end>2</end>
      <status>unmodified</status>
      <modifiedWord/>
      <trackRevisions>false</trackRevisions>
    </reviewItem>
    <reviewItem>
      <errorID>b2ac9913-8695-4235-af0c-7738dcb93e75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122C7195</paraID>
      <start>0</start>
      <end>2</end>
      <status>unmodified</status>
      <modifiedWord/>
      <trackRevisions>false</trackRevisions>
    </reviewItem>
    <reviewItem>
      <errorID>a0585894-ed45-48c0-8c9f-c549706d0fcd</errorID>
      <errorWord>遇到</errorWord>
      <group>L1_Word</group>
      <groupName>字词问题</groupName>
      <ability>L2_Typo</ability>
      <abilityName>字词错误</abilityName>
      <candidateList>
        <item>遇</item>
      </candidateList>
      <explain/>
      <paraID>122C7195</paraID>
      <start>3</start>
      <end>5</end>
      <status>unmodified</status>
      <modifiedWord/>
      <trackRevisions>false</trackRevisions>
    </reviewItem>
    <reviewItem>
      <errorID>dd647bee-bec3-4c6b-97b1-2a7c9c4616a8</errorID>
      <errorWord>路耿</errorWord>
      <group>L1_Word</group>
      <groupName>字词问题</groupName>
      <ability>L2_Typo</ability>
      <abilityName>字词错误</abilityName>
      <candidateList>
        <item>路灯</item>
      </candidateList>
      <explain/>
      <paraID>2F4616A4</paraID>
      <start>0</start>
      <end>2</end>
      <status>unmodified</status>
      <modifiedWord/>
      <trackRevisions>false</trackRevisions>
    </reviewItem>
    <reviewItem>
      <errorID>bf088f90-79ae-4590-97e0-1040736a878d</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 2D666D1</paraID>
      <start>36</start>
      <end>38</end>
      <status>unmodified</status>
      <modifiedWord/>
      <trackRevisions>false</trackRevisions>
    </reviewItem>
    <reviewItem>
      <errorID>2d9d89e4-e7c3-41e9-b4e6-3846d409a7fe</errorID>
      <errorWord>遇到</errorWord>
      <group>L1_Word</group>
      <groupName>字词问题</groupName>
      <ability>L2_Typo</ability>
      <abilityName>字词错误</abilityName>
      <candidateList>
        <item>遇</item>
      </candidateList>
      <explain/>
      <paraID>3BF19BC2</paraID>
      <start>6</start>
      <end>8</end>
      <status>unmodified</status>
      <modifiedWord/>
      <trackRevisions>false</trackRevisions>
    </reviewItem>
    <reviewItem>
      <errorID>aa33af18-f85a-4755-8e3d-750b058548e8</errorID>
      <errorWord>况</errorWord>
      <group>L1_Word</group>
      <groupName>字词问题</groupName>
      <ability>L2_Typo</ability>
      <abilityName>字词错误</abilityName>
      <candidateList>
        <item>况下</item>
      </candidateList>
      <explain/>
      <paraID>443C95F4</paraID>
      <start>53</start>
      <end>54</end>
      <status>unmodified</status>
      <modifiedWord/>
      <trackRevisions>false</trackRevisions>
    </reviewItem>
    <reviewItem>
      <errorID>5cb0038e-a61d-48d4-93ed-48b88daa8ec4</errorID>
      <errorWord>金</errorWord>
      <group>L1_Word</group>
      <groupName>字词问题</groupName>
      <ability>L2_Typo</ability>
      <abilityName>字词错误</abilityName>
      <candidateList>
        <item>金额</item>
      </candidateList>
      <explain/>
      <paraID>4D89CAEE</paraID>
      <start>78</start>
      <end>79</end>
      <status>unmodified</status>
      <modifiedWord/>
      <trackRevisions>false</trackRevisions>
    </reviewItem>
    <reviewItem>
      <errorID>300e4441-3017-420b-a298-d8a46608762f</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264A56D0</paraID>
      <start>44</start>
      <end>45</end>
      <status>unmodified</status>
      <modifiedWord/>
      <trackRevisions>false</trackRevisions>
    </reviewItem>
    <reviewItem>
      <errorID>0ffcd45b-27de-43ab-8568-f0b1315e2f07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290543EA</paraID>
      <start>55</start>
      <end>56</end>
      <status>unmodified</status>
      <modifiedWord/>
      <trackRevisions>false</trackRevisions>
    </reviewItem>
    <reviewItem>
      <errorID>3ef93c1a-e536-49ef-b113-1a0647eb0dc5</errorID>
      <errorWord>维护的</errorWord>
      <group>L1_Word</group>
      <groupName>字词问题</groupName>
      <ability>L2_Typo</ability>
      <abilityName>字词错误</abilityName>
      <candidateList>
        <item>维护</item>
      </candidateList>
      <explain/>
      <paraID>20FCD9B9</paraID>
      <start>3</start>
      <end>6</end>
      <status>unmodified</status>
      <modifiedWord/>
      <trackRevisions>false</trackRevisions>
    </reviewItem>
    <reviewItem>
      <errorID>ba415ce7-ca6c-4ba3-a479-d3842db585c6</errorID>
      <errorWord>属</errorWord>
      <group>L1_Word</group>
      <groupName>字词问题</groupName>
      <ability>L2_Typo</ability>
      <abilityName>字词错误</abilityName>
      <candidateList>
        <item>属于</item>
      </candidateList>
      <explain/>
      <paraID>207EFBB4</paraID>
      <start>39</start>
      <end>40</end>
      <status>unmodified</status>
      <modifiedWord/>
      <trackRevisions>false</trackRevisions>
    </reviewItem>
    <reviewItem>
      <errorID>c5b90f47-3ee8-4c0a-b190-64a27f52bda1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2EC2723B</paraID>
      <start>0</start>
      <end>2</end>
      <status>unmodified</status>
      <modifiedWord/>
      <trackRevisions>false</trackRevisions>
    </reviewItem>
  </reviewItems>
  <config/>
</contractReview>
</file>

<file path=customXml/item3.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76FF8138-7EA0-44BE-A110-E3278195107C}"/>
</file>

<file path=customXml/itemProps2.xml><?xml version="1.0" encoding="utf-8"?>
<ds:datastoreItem xmlns:ds="http://schemas.openxmlformats.org/officeDocument/2006/customXml" ds:itemID="{4FB1E28B-AEA2-4D54-8772-4249D289E1FC}"/>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晟 乔</dc:creator>
  <cp:lastModifiedBy>乔晟</cp:lastModifiedBy>
  <cp:revision>98</cp:revision>
  <dcterms:created xsi:type="dcterms:W3CDTF">2024-03-04T00:42:00Z</dcterms:created>
  <dcterms:modified xsi:type="dcterms:W3CDTF">2026-07-08T01:25:25Z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FA098D9507A6445DAD7EB808AD1CEACB</vt:lpwstr>
  </property>
  <property fmtid="{D5CDD505-2E9C-101B-9397-08002B2CF9AE}" pid="4" name="KSOTemplateDocerSaveRecord">
    <vt:lpwstr>eyJoZGlkIjoiZjBiOTA0OGIzNmM5Zjc2ZTMyNjg0YTBkZTM2MzY3NDUiLCJ1c2VySWQiOiI3OTgxNzg4NzEifQ==</vt:lpwstr>
  </property>
</Properties>
</file>